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A6A8" w14:textId="77777777" w:rsidR="001E5C09" w:rsidRDefault="00000000">
      <w:pPr>
        <w:pStyle w:val="Heading1"/>
        <w:spacing w:before="181"/>
      </w:pPr>
      <w:r>
        <w:pict w14:anchorId="13EF8552">
          <v:shapetype id="_x0000_t202" coordsize="21600,21600" o:spt="202" path="m,l,21600r21600,l21600,xe">
            <v:stroke joinstyle="miter"/>
            <v:path gradientshapeok="t" o:connecttype="rect"/>
          </v:shapetype>
          <v:shape id="_x0000_s2074" type="#_x0000_t202" style="position:absolute;left:0;text-align:left;margin-left:441.55pt;margin-top:4.85pt;width:135.25pt;height:57.4pt;z-index:251646464;mso-position-horizontal-relative:page"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90"/>
                  </w:tblGrid>
                  <w:tr w:rsidR="001E5C09" w14:paraId="648DF2C2" w14:textId="77777777">
                    <w:trPr>
                      <w:trHeight w:val="233"/>
                    </w:trPr>
                    <w:tc>
                      <w:tcPr>
                        <w:tcW w:w="2690" w:type="dxa"/>
                      </w:tcPr>
                      <w:p w14:paraId="2FB597D1" w14:textId="77777777" w:rsidR="001E5C09" w:rsidRDefault="00120133">
                        <w:pPr>
                          <w:pStyle w:val="TableParagraph"/>
                          <w:spacing w:line="177" w:lineRule="exact"/>
                          <w:ind w:left="656"/>
                          <w:rPr>
                            <w:sz w:val="18"/>
                          </w:rPr>
                        </w:pPr>
                        <w:r>
                          <w:rPr>
                            <w:color w:val="231F20"/>
                            <w:sz w:val="18"/>
                          </w:rPr>
                          <w:t>OMB APPROVAL</w:t>
                        </w:r>
                      </w:p>
                    </w:tc>
                  </w:tr>
                  <w:tr w:rsidR="001E5C09" w14:paraId="0DC01132" w14:textId="77777777">
                    <w:trPr>
                      <w:trHeight w:val="884"/>
                    </w:trPr>
                    <w:tc>
                      <w:tcPr>
                        <w:tcW w:w="2690" w:type="dxa"/>
                      </w:tcPr>
                      <w:p w14:paraId="34A6E168" w14:textId="77777777" w:rsidR="001E5C09" w:rsidRDefault="00120133">
                        <w:pPr>
                          <w:pStyle w:val="TableParagraph"/>
                          <w:tabs>
                            <w:tab w:val="right" w:pos="2450"/>
                          </w:tabs>
                          <w:spacing w:line="174" w:lineRule="exact"/>
                          <w:ind w:left="56"/>
                          <w:rPr>
                            <w:sz w:val="18"/>
                          </w:rPr>
                        </w:pPr>
                        <w:r>
                          <w:rPr>
                            <w:color w:val="231F20"/>
                            <w:sz w:val="18"/>
                          </w:rPr>
                          <w:t>OMB</w:t>
                        </w:r>
                        <w:r>
                          <w:rPr>
                            <w:color w:val="231F20"/>
                            <w:spacing w:val="-2"/>
                            <w:sz w:val="18"/>
                          </w:rPr>
                          <w:t xml:space="preserve"> </w:t>
                        </w:r>
                        <w:r>
                          <w:rPr>
                            <w:color w:val="231F20"/>
                            <w:sz w:val="18"/>
                          </w:rPr>
                          <w:t>Number:</w:t>
                        </w:r>
                        <w:r>
                          <w:rPr>
                            <w:color w:val="231F20"/>
                            <w:sz w:val="18"/>
                          </w:rPr>
                          <w:tab/>
                          <w:t>3235-0063</w:t>
                        </w:r>
                      </w:p>
                      <w:p w14:paraId="01221FF6" w14:textId="77777777" w:rsidR="001E5C09" w:rsidRDefault="00120133">
                        <w:pPr>
                          <w:pStyle w:val="TableParagraph"/>
                          <w:tabs>
                            <w:tab w:val="left" w:pos="1381"/>
                          </w:tabs>
                          <w:spacing w:before="9" w:line="249" w:lineRule="auto"/>
                          <w:ind w:left="56" w:right="56"/>
                          <w:rPr>
                            <w:sz w:val="18"/>
                          </w:rPr>
                        </w:pPr>
                        <w:r>
                          <w:rPr>
                            <w:color w:val="231F20"/>
                            <w:sz w:val="18"/>
                          </w:rPr>
                          <w:t>Expires:</w:t>
                        </w:r>
                        <w:r>
                          <w:rPr>
                            <w:color w:val="231F20"/>
                            <w:sz w:val="18"/>
                          </w:rPr>
                          <w:tab/>
                          <w:t>October 31,</w:t>
                        </w:r>
                        <w:r>
                          <w:rPr>
                            <w:color w:val="231F20"/>
                            <w:spacing w:val="-19"/>
                            <w:sz w:val="18"/>
                          </w:rPr>
                          <w:t xml:space="preserve"> </w:t>
                        </w:r>
                        <w:r>
                          <w:rPr>
                            <w:color w:val="231F20"/>
                            <w:spacing w:val="-3"/>
                            <w:sz w:val="18"/>
                          </w:rPr>
                          <w:t xml:space="preserve">2021 </w:t>
                        </w:r>
                        <w:r>
                          <w:rPr>
                            <w:color w:val="231F20"/>
                            <w:sz w:val="18"/>
                          </w:rPr>
                          <w:t>Estimated average burden</w:t>
                        </w:r>
                      </w:p>
                      <w:p w14:paraId="1530D74B" w14:textId="77777777" w:rsidR="001E5C09" w:rsidRDefault="00120133">
                        <w:pPr>
                          <w:pStyle w:val="TableParagraph"/>
                          <w:tabs>
                            <w:tab w:val="left" w:leader="dot" w:pos="1879"/>
                          </w:tabs>
                          <w:spacing w:before="1"/>
                          <w:ind w:left="56"/>
                          <w:rPr>
                            <w:sz w:val="18"/>
                          </w:rPr>
                        </w:pPr>
                        <w:r>
                          <w:rPr>
                            <w:color w:val="231F20"/>
                            <w:sz w:val="18"/>
                          </w:rPr>
                          <w:t>hours per response</w:t>
                        </w:r>
                        <w:r>
                          <w:rPr>
                            <w:color w:val="231F20"/>
                            <w:sz w:val="18"/>
                          </w:rPr>
                          <w:tab/>
                          <w:t>2,395.73</w:t>
                        </w:r>
                      </w:p>
                    </w:tc>
                  </w:tr>
                </w:tbl>
                <w:p w14:paraId="1C606BF1" w14:textId="77777777" w:rsidR="001E5C09" w:rsidRDefault="001E5C09">
                  <w:pPr>
                    <w:pStyle w:val="BodyText"/>
                  </w:pPr>
                </w:p>
              </w:txbxContent>
            </v:textbox>
            <w10:wrap anchorx="page"/>
          </v:shape>
        </w:pict>
      </w:r>
      <w:r w:rsidR="00120133">
        <w:rPr>
          <w:color w:val="231F20"/>
        </w:rPr>
        <w:t>UNITED STATES</w:t>
      </w:r>
    </w:p>
    <w:p w14:paraId="64484283" w14:textId="77777777" w:rsidR="001E5C09" w:rsidRDefault="00120133">
      <w:pPr>
        <w:spacing w:before="11"/>
        <w:ind w:left="2049" w:right="2050"/>
        <w:jc w:val="center"/>
        <w:rPr>
          <w:b/>
        </w:rPr>
      </w:pPr>
      <w:r>
        <w:rPr>
          <w:b/>
          <w:color w:val="231F20"/>
        </w:rPr>
        <w:t>SECURITIES AND EXCHANGE COMMISSION</w:t>
      </w:r>
    </w:p>
    <w:p w14:paraId="432C805E" w14:textId="77777777" w:rsidR="001E5C09" w:rsidRDefault="00120133">
      <w:pPr>
        <w:spacing w:before="11"/>
        <w:ind w:left="2050" w:right="2050"/>
        <w:jc w:val="center"/>
        <w:rPr>
          <w:b/>
        </w:rPr>
      </w:pPr>
      <w:r>
        <w:rPr>
          <w:b/>
          <w:color w:val="231F20"/>
        </w:rPr>
        <w:t>Washington, D.C. 20549</w:t>
      </w:r>
    </w:p>
    <w:p w14:paraId="1D457BC1" w14:textId="77777777" w:rsidR="001E5C09" w:rsidRDefault="001E5C09">
      <w:pPr>
        <w:pStyle w:val="BodyText"/>
        <w:rPr>
          <w:b/>
        </w:rPr>
      </w:pPr>
    </w:p>
    <w:p w14:paraId="0DA95A48" w14:textId="77777777" w:rsidR="001E5C09" w:rsidRDefault="001E5C09">
      <w:pPr>
        <w:pStyle w:val="BodyText"/>
        <w:spacing w:before="7"/>
        <w:rPr>
          <w:b/>
        </w:rPr>
      </w:pPr>
    </w:p>
    <w:p w14:paraId="34F9345A" w14:textId="77777777" w:rsidR="001E5C09" w:rsidRDefault="001E5C09">
      <w:pPr>
        <w:sectPr w:rsidR="001E5C09">
          <w:type w:val="continuous"/>
          <w:pgSz w:w="12240" w:h="15840"/>
          <w:pgMar w:top="600" w:right="600" w:bottom="680" w:left="600" w:header="720" w:footer="483" w:gutter="0"/>
          <w:pgNumType w:start="6"/>
          <w:cols w:space="720"/>
        </w:sectPr>
      </w:pPr>
    </w:p>
    <w:p w14:paraId="575A4360" w14:textId="77777777" w:rsidR="001E5C09" w:rsidRDefault="001E5C09">
      <w:pPr>
        <w:pStyle w:val="BodyText"/>
        <w:spacing w:before="5"/>
        <w:rPr>
          <w:b/>
        </w:rPr>
      </w:pPr>
    </w:p>
    <w:p w14:paraId="3CD79C2E" w14:textId="77777777" w:rsidR="001E5C09" w:rsidRDefault="00120133">
      <w:pPr>
        <w:pStyle w:val="BodyText"/>
        <w:ind w:left="215"/>
      </w:pPr>
      <w:r>
        <w:rPr>
          <w:color w:val="231F20"/>
        </w:rPr>
        <w:t>(Mark One)</w:t>
      </w:r>
    </w:p>
    <w:p w14:paraId="368F768A" w14:textId="77777777" w:rsidR="001E5C09" w:rsidRDefault="00120133">
      <w:pPr>
        <w:spacing w:before="88"/>
        <w:ind w:left="215"/>
        <w:rPr>
          <w:b/>
          <w:sz w:val="28"/>
        </w:rPr>
      </w:pPr>
      <w:r>
        <w:br w:type="column"/>
      </w:r>
      <w:r>
        <w:rPr>
          <w:b/>
          <w:color w:val="231F20"/>
          <w:sz w:val="28"/>
        </w:rPr>
        <w:t>FORM 10-K</w:t>
      </w:r>
    </w:p>
    <w:p w14:paraId="38C36034" w14:textId="77777777" w:rsidR="001E5C09" w:rsidRDefault="001E5C09">
      <w:pPr>
        <w:rPr>
          <w:sz w:val="28"/>
        </w:rPr>
        <w:sectPr w:rsidR="001E5C09">
          <w:type w:val="continuous"/>
          <w:pgSz w:w="12240" w:h="15840"/>
          <w:pgMar w:top="600" w:right="600" w:bottom="680" w:left="600" w:header="720" w:footer="720" w:gutter="0"/>
          <w:cols w:num="2" w:space="720" w:equalWidth="0">
            <w:col w:w="1205" w:space="3342"/>
            <w:col w:w="6493"/>
          </w:cols>
        </w:sectPr>
      </w:pPr>
    </w:p>
    <w:p w14:paraId="3A4E7D16" w14:textId="77777777" w:rsidR="001E5C09" w:rsidRDefault="001E5C09">
      <w:pPr>
        <w:pStyle w:val="BodyText"/>
        <w:rPr>
          <w:b/>
        </w:rPr>
      </w:pPr>
    </w:p>
    <w:p w14:paraId="702198CB" w14:textId="77777777" w:rsidR="001E5C09" w:rsidRDefault="001E5C09">
      <w:pPr>
        <w:pStyle w:val="BodyText"/>
        <w:spacing w:before="3"/>
        <w:rPr>
          <w:b/>
          <w:sz w:val="29"/>
        </w:rPr>
      </w:pPr>
    </w:p>
    <w:p w14:paraId="53EFA1D9" w14:textId="77777777" w:rsidR="001E5C09" w:rsidRDefault="00120133">
      <w:pPr>
        <w:pStyle w:val="Heading2"/>
        <w:spacing w:before="91"/>
      </w:pPr>
      <w:proofErr w:type="gramStart"/>
      <w:r>
        <w:rPr>
          <w:color w:val="231F20"/>
          <w:w w:val="110"/>
        </w:rPr>
        <w:t>[</w:t>
      </w:r>
      <w:r>
        <w:rPr>
          <w:color w:val="231F20"/>
          <w:spacing w:val="51"/>
          <w:w w:val="110"/>
        </w:rPr>
        <w:t xml:space="preserve"> </w:t>
      </w:r>
      <w:r>
        <w:rPr>
          <w:color w:val="231F20"/>
          <w:w w:val="110"/>
        </w:rPr>
        <w:t>]</w:t>
      </w:r>
      <w:proofErr w:type="gramEnd"/>
      <w:r>
        <w:rPr>
          <w:color w:val="231F20"/>
          <w:spacing w:val="-25"/>
          <w:w w:val="110"/>
        </w:rPr>
        <w:t xml:space="preserve"> </w:t>
      </w:r>
      <w:r>
        <w:rPr>
          <w:color w:val="231F20"/>
          <w:w w:val="110"/>
        </w:rPr>
        <w:t>ANNUAL</w:t>
      </w:r>
      <w:r>
        <w:rPr>
          <w:color w:val="231F20"/>
          <w:spacing w:val="-26"/>
          <w:w w:val="110"/>
        </w:rPr>
        <w:t xml:space="preserve"> </w:t>
      </w:r>
      <w:r>
        <w:rPr>
          <w:color w:val="231F20"/>
          <w:spacing w:val="-2"/>
          <w:w w:val="110"/>
        </w:rPr>
        <w:t>REPORT</w:t>
      </w:r>
      <w:r>
        <w:rPr>
          <w:color w:val="231F20"/>
          <w:spacing w:val="-18"/>
          <w:w w:val="110"/>
        </w:rPr>
        <w:t xml:space="preserve"> </w:t>
      </w:r>
      <w:r>
        <w:rPr>
          <w:color w:val="231F20"/>
          <w:w w:val="110"/>
        </w:rPr>
        <w:t>PURSUANT</w:t>
      </w:r>
      <w:r>
        <w:rPr>
          <w:color w:val="231F20"/>
          <w:spacing w:val="-22"/>
          <w:w w:val="110"/>
        </w:rPr>
        <w:t xml:space="preserve"> </w:t>
      </w:r>
      <w:r>
        <w:rPr>
          <w:color w:val="231F20"/>
          <w:w w:val="110"/>
        </w:rPr>
        <w:t>TO</w:t>
      </w:r>
      <w:r>
        <w:rPr>
          <w:color w:val="231F20"/>
          <w:spacing w:val="-14"/>
          <w:w w:val="110"/>
        </w:rPr>
        <w:t xml:space="preserve"> </w:t>
      </w:r>
      <w:r>
        <w:rPr>
          <w:color w:val="231F20"/>
          <w:w w:val="110"/>
        </w:rPr>
        <w:t>SECTION</w:t>
      </w:r>
      <w:r>
        <w:rPr>
          <w:color w:val="231F20"/>
          <w:spacing w:val="-15"/>
          <w:w w:val="110"/>
        </w:rPr>
        <w:t xml:space="preserve"> </w:t>
      </w:r>
      <w:r>
        <w:rPr>
          <w:color w:val="231F20"/>
          <w:w w:val="110"/>
        </w:rPr>
        <w:t>13</w:t>
      </w:r>
      <w:r>
        <w:rPr>
          <w:color w:val="231F20"/>
          <w:spacing w:val="-14"/>
          <w:w w:val="110"/>
        </w:rPr>
        <w:t xml:space="preserve"> </w:t>
      </w:r>
      <w:r>
        <w:rPr>
          <w:color w:val="231F20"/>
          <w:w w:val="110"/>
        </w:rPr>
        <w:t>OR</w:t>
      </w:r>
      <w:r>
        <w:rPr>
          <w:color w:val="231F20"/>
          <w:spacing w:val="-14"/>
          <w:w w:val="110"/>
        </w:rPr>
        <w:t xml:space="preserve"> </w:t>
      </w:r>
      <w:r>
        <w:rPr>
          <w:color w:val="231F20"/>
          <w:w w:val="110"/>
        </w:rPr>
        <w:t>15(d)</w:t>
      </w:r>
      <w:r>
        <w:rPr>
          <w:color w:val="231F20"/>
          <w:spacing w:val="-15"/>
          <w:w w:val="110"/>
        </w:rPr>
        <w:t xml:space="preserve"> </w:t>
      </w:r>
      <w:r>
        <w:rPr>
          <w:color w:val="231F20"/>
          <w:w w:val="110"/>
        </w:rPr>
        <w:t>OF</w:t>
      </w:r>
      <w:r>
        <w:rPr>
          <w:color w:val="231F20"/>
          <w:spacing w:val="-26"/>
          <w:w w:val="110"/>
        </w:rPr>
        <w:t xml:space="preserve"> </w:t>
      </w:r>
      <w:r>
        <w:rPr>
          <w:color w:val="231F20"/>
          <w:w w:val="110"/>
        </w:rPr>
        <w:t>THE</w:t>
      </w:r>
      <w:r>
        <w:rPr>
          <w:color w:val="231F20"/>
          <w:spacing w:val="-14"/>
          <w:w w:val="110"/>
        </w:rPr>
        <w:t xml:space="preserve"> </w:t>
      </w:r>
      <w:r>
        <w:rPr>
          <w:color w:val="231F20"/>
          <w:w w:val="110"/>
        </w:rPr>
        <w:t>SECURITIES</w:t>
      </w:r>
      <w:r>
        <w:rPr>
          <w:color w:val="231F20"/>
          <w:spacing w:val="-14"/>
          <w:w w:val="110"/>
        </w:rPr>
        <w:t xml:space="preserve"> </w:t>
      </w:r>
      <w:r>
        <w:rPr>
          <w:color w:val="231F20"/>
          <w:w w:val="110"/>
        </w:rPr>
        <w:t>EXCHANGE</w:t>
      </w:r>
      <w:r>
        <w:rPr>
          <w:color w:val="231F20"/>
          <w:spacing w:val="-26"/>
          <w:w w:val="110"/>
        </w:rPr>
        <w:t xml:space="preserve"> </w:t>
      </w:r>
      <w:r>
        <w:rPr>
          <w:color w:val="231F20"/>
          <w:w w:val="110"/>
        </w:rPr>
        <w:t>ACT</w:t>
      </w:r>
      <w:r>
        <w:rPr>
          <w:color w:val="231F20"/>
          <w:spacing w:val="-19"/>
          <w:w w:val="110"/>
        </w:rPr>
        <w:t xml:space="preserve"> </w:t>
      </w:r>
      <w:r>
        <w:rPr>
          <w:color w:val="231F20"/>
          <w:w w:val="110"/>
        </w:rPr>
        <w:t>OF</w:t>
      </w:r>
      <w:r>
        <w:rPr>
          <w:color w:val="231F20"/>
          <w:spacing w:val="-22"/>
          <w:w w:val="110"/>
        </w:rPr>
        <w:t xml:space="preserve"> </w:t>
      </w:r>
      <w:r>
        <w:rPr>
          <w:color w:val="231F20"/>
          <w:w w:val="110"/>
        </w:rPr>
        <w:t>1934</w:t>
      </w:r>
    </w:p>
    <w:p w14:paraId="2B20F6A6" w14:textId="77777777" w:rsidR="001E5C09" w:rsidRDefault="001E5C09">
      <w:pPr>
        <w:pStyle w:val="BodyText"/>
        <w:spacing w:before="9"/>
        <w:rPr>
          <w:b/>
          <w:sz w:val="21"/>
        </w:rPr>
      </w:pPr>
    </w:p>
    <w:p w14:paraId="2AA2F89A" w14:textId="77777777" w:rsidR="001E5C09" w:rsidRDefault="00120133">
      <w:pPr>
        <w:pStyle w:val="BodyText"/>
        <w:tabs>
          <w:tab w:val="left" w:pos="10422"/>
        </w:tabs>
        <w:ind w:left="120"/>
      </w:pPr>
      <w:r>
        <w:rPr>
          <w:color w:val="231F20"/>
          <w:w w:val="110"/>
        </w:rPr>
        <w:t>For the ﬁscal year</w:t>
      </w:r>
      <w:r>
        <w:rPr>
          <w:color w:val="231F20"/>
          <w:spacing w:val="-8"/>
          <w:w w:val="110"/>
        </w:rPr>
        <w:t xml:space="preserve"> </w:t>
      </w:r>
      <w:r>
        <w:rPr>
          <w:color w:val="231F20"/>
          <w:w w:val="110"/>
        </w:rPr>
        <w:t>ended</w:t>
      </w:r>
      <w:r>
        <w:rPr>
          <w:color w:val="231F20"/>
          <w:w w:val="110"/>
          <w:u w:val="single" w:color="221E1F"/>
        </w:rPr>
        <w:t xml:space="preserve"> </w:t>
      </w:r>
      <w:r>
        <w:rPr>
          <w:color w:val="231F20"/>
          <w:u w:val="single" w:color="221E1F"/>
        </w:rPr>
        <w:tab/>
      </w:r>
    </w:p>
    <w:p w14:paraId="4927EB8F" w14:textId="77777777" w:rsidR="001E5C09" w:rsidRDefault="00120133">
      <w:pPr>
        <w:pStyle w:val="BodyText"/>
        <w:spacing w:before="10"/>
        <w:ind w:left="2050" w:right="2050"/>
        <w:jc w:val="center"/>
      </w:pPr>
      <w:r>
        <w:rPr>
          <w:color w:val="231F20"/>
          <w:w w:val="110"/>
        </w:rPr>
        <w:t>or</w:t>
      </w:r>
    </w:p>
    <w:p w14:paraId="1B84AEF5" w14:textId="77777777" w:rsidR="001E5C09" w:rsidRDefault="001E5C09">
      <w:pPr>
        <w:pStyle w:val="BodyText"/>
        <w:spacing w:before="8"/>
        <w:rPr>
          <w:sz w:val="21"/>
        </w:rPr>
      </w:pPr>
    </w:p>
    <w:p w14:paraId="4C38B6F5" w14:textId="77777777" w:rsidR="001E5C09" w:rsidRDefault="00120133">
      <w:pPr>
        <w:pStyle w:val="Heading2"/>
        <w:spacing w:line="249" w:lineRule="auto"/>
      </w:pPr>
      <w:proofErr w:type="gramStart"/>
      <w:r>
        <w:rPr>
          <w:color w:val="231F20"/>
          <w:w w:val="110"/>
        </w:rPr>
        <w:t>[</w:t>
      </w:r>
      <w:r>
        <w:rPr>
          <w:color w:val="231F20"/>
          <w:spacing w:val="51"/>
          <w:w w:val="110"/>
        </w:rPr>
        <w:t xml:space="preserve"> </w:t>
      </w:r>
      <w:r>
        <w:rPr>
          <w:color w:val="231F20"/>
          <w:w w:val="110"/>
        </w:rPr>
        <w:t>]</w:t>
      </w:r>
      <w:proofErr w:type="gramEnd"/>
      <w:r>
        <w:rPr>
          <w:color w:val="231F20"/>
          <w:spacing w:val="-25"/>
          <w:w w:val="110"/>
        </w:rPr>
        <w:t xml:space="preserve"> </w:t>
      </w:r>
      <w:r>
        <w:rPr>
          <w:color w:val="231F20"/>
          <w:w w:val="110"/>
        </w:rPr>
        <w:t>TRANSITION</w:t>
      </w:r>
      <w:r>
        <w:rPr>
          <w:color w:val="231F20"/>
          <w:spacing w:val="-12"/>
          <w:w w:val="110"/>
        </w:rPr>
        <w:t xml:space="preserve"> </w:t>
      </w:r>
      <w:r>
        <w:rPr>
          <w:color w:val="231F20"/>
          <w:spacing w:val="-2"/>
          <w:w w:val="110"/>
        </w:rPr>
        <w:t>REPORT</w:t>
      </w:r>
      <w:r>
        <w:rPr>
          <w:color w:val="231F20"/>
          <w:spacing w:val="-16"/>
          <w:w w:val="110"/>
        </w:rPr>
        <w:t xml:space="preserve"> </w:t>
      </w:r>
      <w:r>
        <w:rPr>
          <w:color w:val="231F20"/>
          <w:w w:val="110"/>
        </w:rPr>
        <w:t>PURSUANT</w:t>
      </w:r>
      <w:r>
        <w:rPr>
          <w:color w:val="231F20"/>
          <w:spacing w:val="-20"/>
          <w:w w:val="110"/>
        </w:rPr>
        <w:t xml:space="preserve"> </w:t>
      </w:r>
      <w:r>
        <w:rPr>
          <w:color w:val="231F20"/>
          <w:w w:val="110"/>
        </w:rPr>
        <w:t>TO</w:t>
      </w:r>
      <w:r>
        <w:rPr>
          <w:color w:val="231F20"/>
          <w:spacing w:val="-13"/>
          <w:w w:val="110"/>
        </w:rPr>
        <w:t xml:space="preserve"> </w:t>
      </w:r>
      <w:r>
        <w:rPr>
          <w:color w:val="231F20"/>
          <w:w w:val="110"/>
        </w:rPr>
        <w:t>SECTION</w:t>
      </w:r>
      <w:r>
        <w:rPr>
          <w:color w:val="231F20"/>
          <w:spacing w:val="-13"/>
          <w:w w:val="110"/>
        </w:rPr>
        <w:t xml:space="preserve"> </w:t>
      </w:r>
      <w:r>
        <w:rPr>
          <w:color w:val="231F20"/>
          <w:w w:val="110"/>
        </w:rPr>
        <w:t>13</w:t>
      </w:r>
      <w:r>
        <w:rPr>
          <w:color w:val="231F20"/>
          <w:spacing w:val="-12"/>
          <w:w w:val="110"/>
        </w:rPr>
        <w:t xml:space="preserve"> </w:t>
      </w:r>
      <w:r>
        <w:rPr>
          <w:color w:val="231F20"/>
          <w:w w:val="110"/>
        </w:rPr>
        <w:t>OR</w:t>
      </w:r>
      <w:r>
        <w:rPr>
          <w:color w:val="231F20"/>
          <w:spacing w:val="-13"/>
          <w:w w:val="110"/>
        </w:rPr>
        <w:t xml:space="preserve"> </w:t>
      </w:r>
      <w:r>
        <w:rPr>
          <w:color w:val="231F20"/>
          <w:w w:val="110"/>
        </w:rPr>
        <w:t>15(d)</w:t>
      </w:r>
      <w:r>
        <w:rPr>
          <w:color w:val="231F20"/>
          <w:spacing w:val="-12"/>
          <w:w w:val="110"/>
        </w:rPr>
        <w:t xml:space="preserve"> </w:t>
      </w:r>
      <w:r>
        <w:rPr>
          <w:color w:val="231F20"/>
          <w:w w:val="110"/>
        </w:rPr>
        <w:t>OF</w:t>
      </w:r>
      <w:r>
        <w:rPr>
          <w:color w:val="231F20"/>
          <w:spacing w:val="-25"/>
          <w:w w:val="110"/>
        </w:rPr>
        <w:t xml:space="preserve"> </w:t>
      </w:r>
      <w:r>
        <w:rPr>
          <w:color w:val="231F20"/>
          <w:w w:val="110"/>
        </w:rPr>
        <w:t>THE</w:t>
      </w:r>
      <w:r>
        <w:rPr>
          <w:color w:val="231F20"/>
          <w:spacing w:val="-12"/>
          <w:w w:val="110"/>
        </w:rPr>
        <w:t xml:space="preserve"> </w:t>
      </w:r>
      <w:r>
        <w:rPr>
          <w:color w:val="231F20"/>
          <w:w w:val="110"/>
        </w:rPr>
        <w:t>SECURITIES</w:t>
      </w:r>
      <w:r>
        <w:rPr>
          <w:color w:val="231F20"/>
          <w:spacing w:val="-14"/>
          <w:w w:val="110"/>
        </w:rPr>
        <w:t xml:space="preserve"> </w:t>
      </w:r>
      <w:r>
        <w:rPr>
          <w:color w:val="231F20"/>
          <w:w w:val="110"/>
        </w:rPr>
        <w:t>EXCHANGE</w:t>
      </w:r>
      <w:r>
        <w:rPr>
          <w:color w:val="231F20"/>
          <w:spacing w:val="-24"/>
          <w:w w:val="110"/>
        </w:rPr>
        <w:t xml:space="preserve"> </w:t>
      </w:r>
      <w:r>
        <w:rPr>
          <w:color w:val="231F20"/>
          <w:w w:val="110"/>
        </w:rPr>
        <w:t>ACT</w:t>
      </w:r>
      <w:r>
        <w:rPr>
          <w:color w:val="231F20"/>
          <w:spacing w:val="-17"/>
          <w:w w:val="110"/>
        </w:rPr>
        <w:t xml:space="preserve"> </w:t>
      </w:r>
      <w:r>
        <w:rPr>
          <w:color w:val="231F20"/>
          <w:w w:val="110"/>
        </w:rPr>
        <w:t>OF 1934</w:t>
      </w:r>
    </w:p>
    <w:p w14:paraId="36CFB98F" w14:textId="77777777" w:rsidR="001E5C09" w:rsidRDefault="001E5C09">
      <w:pPr>
        <w:pStyle w:val="BodyText"/>
        <w:rPr>
          <w:b/>
          <w:sz w:val="21"/>
        </w:rPr>
      </w:pPr>
    </w:p>
    <w:p w14:paraId="5A0E73A5" w14:textId="77777777" w:rsidR="001E5C09" w:rsidRDefault="00120133">
      <w:pPr>
        <w:pStyle w:val="BodyText"/>
        <w:tabs>
          <w:tab w:val="left" w:pos="5320"/>
          <w:tab w:val="left" w:pos="10442"/>
        </w:tabs>
        <w:spacing w:before="1"/>
        <w:ind w:left="120"/>
      </w:pPr>
      <w:r>
        <w:rPr>
          <w:color w:val="231F20"/>
          <w:w w:val="110"/>
        </w:rPr>
        <w:t>For the transition</w:t>
      </w:r>
      <w:r>
        <w:rPr>
          <w:color w:val="231F20"/>
          <w:spacing w:val="-2"/>
          <w:w w:val="110"/>
        </w:rPr>
        <w:t xml:space="preserve"> </w:t>
      </w:r>
      <w:r>
        <w:rPr>
          <w:color w:val="231F20"/>
          <w:w w:val="110"/>
        </w:rPr>
        <w:t>period</w:t>
      </w:r>
      <w:r>
        <w:rPr>
          <w:color w:val="231F20"/>
          <w:spacing w:val="-1"/>
          <w:w w:val="110"/>
        </w:rPr>
        <w:t xml:space="preserve"> </w:t>
      </w:r>
      <w:r>
        <w:rPr>
          <w:color w:val="231F20"/>
          <w:w w:val="110"/>
        </w:rPr>
        <w:t>from</w:t>
      </w:r>
      <w:r>
        <w:rPr>
          <w:color w:val="231F20"/>
          <w:w w:val="110"/>
          <w:u w:val="single" w:color="221E1F"/>
        </w:rPr>
        <w:t xml:space="preserve"> </w:t>
      </w:r>
      <w:r>
        <w:rPr>
          <w:color w:val="231F20"/>
          <w:w w:val="110"/>
          <w:u w:val="single" w:color="221E1F"/>
        </w:rPr>
        <w:tab/>
      </w:r>
      <w:r>
        <w:rPr>
          <w:color w:val="231F20"/>
          <w:w w:val="110"/>
        </w:rPr>
        <w:t>to</w:t>
      </w:r>
      <w:r>
        <w:rPr>
          <w:color w:val="231F20"/>
          <w:spacing w:val="5"/>
        </w:rPr>
        <w:t xml:space="preserve"> </w:t>
      </w:r>
      <w:r>
        <w:rPr>
          <w:color w:val="231F20"/>
          <w:w w:val="110"/>
          <w:u w:val="single" w:color="221E1F"/>
        </w:rPr>
        <w:t xml:space="preserve"> </w:t>
      </w:r>
      <w:r>
        <w:rPr>
          <w:color w:val="231F20"/>
          <w:u w:val="single" w:color="221E1F"/>
        </w:rPr>
        <w:tab/>
      </w:r>
    </w:p>
    <w:p w14:paraId="777772D4" w14:textId="77777777" w:rsidR="001E5C09" w:rsidRDefault="001E5C09">
      <w:pPr>
        <w:pStyle w:val="BodyText"/>
        <w:spacing w:before="8"/>
        <w:rPr>
          <w:sz w:val="13"/>
        </w:rPr>
      </w:pPr>
    </w:p>
    <w:p w14:paraId="3C7D32D1" w14:textId="77777777" w:rsidR="001E5C09" w:rsidRDefault="00120133">
      <w:pPr>
        <w:pStyle w:val="BodyText"/>
        <w:tabs>
          <w:tab w:val="left" w:pos="10380"/>
        </w:tabs>
        <w:spacing w:before="92"/>
        <w:ind w:left="120"/>
      </w:pPr>
      <w:r>
        <w:rPr>
          <w:color w:val="231F20"/>
          <w:w w:val="110"/>
        </w:rPr>
        <w:t>Commission ﬁle</w:t>
      </w:r>
      <w:r>
        <w:rPr>
          <w:color w:val="231F20"/>
          <w:spacing w:val="-1"/>
          <w:w w:val="110"/>
        </w:rPr>
        <w:t xml:space="preserve"> </w:t>
      </w:r>
      <w:r>
        <w:rPr>
          <w:color w:val="231F20"/>
          <w:w w:val="110"/>
        </w:rPr>
        <w:t>number</w:t>
      </w:r>
      <w:r>
        <w:rPr>
          <w:color w:val="231F20"/>
          <w:spacing w:val="5"/>
        </w:rPr>
        <w:t xml:space="preserve"> </w:t>
      </w:r>
      <w:r>
        <w:rPr>
          <w:color w:val="231F20"/>
          <w:w w:val="110"/>
          <w:u w:val="single" w:color="221E1F"/>
        </w:rPr>
        <w:t xml:space="preserve"> </w:t>
      </w:r>
      <w:r>
        <w:rPr>
          <w:color w:val="231F20"/>
          <w:u w:val="single" w:color="221E1F"/>
        </w:rPr>
        <w:tab/>
      </w:r>
    </w:p>
    <w:p w14:paraId="2A1342E2" w14:textId="77777777" w:rsidR="001E5C09" w:rsidRDefault="001E5C09">
      <w:pPr>
        <w:pStyle w:val="BodyText"/>
      </w:pPr>
    </w:p>
    <w:p w14:paraId="3FF9B277" w14:textId="77777777" w:rsidR="001E5C09" w:rsidRDefault="00000000">
      <w:pPr>
        <w:pStyle w:val="BodyText"/>
        <w:spacing w:before="10"/>
        <w:rPr>
          <w:sz w:val="17"/>
        </w:rPr>
      </w:pPr>
      <w:r>
        <w:pict w14:anchorId="66DA4F3D">
          <v:line id="_x0000_s2073" style="position:absolute;z-index:-251651584;mso-wrap-distance-left:0;mso-wrap-distance-right:0;mso-position-horizontal-relative:page" from="36pt,12.5pt" to="553pt,12.5pt" strokecolor="#221e1f" strokeweight=".44pt">
            <w10:wrap type="topAndBottom" anchorx="page"/>
          </v:line>
        </w:pict>
      </w:r>
    </w:p>
    <w:p w14:paraId="69405B51" w14:textId="77777777" w:rsidR="001E5C09" w:rsidRDefault="00120133">
      <w:pPr>
        <w:pStyle w:val="BodyText"/>
        <w:spacing w:line="206" w:lineRule="exact"/>
        <w:ind w:left="3253"/>
      </w:pPr>
      <w:r>
        <w:rPr>
          <w:color w:val="231F20"/>
          <w:w w:val="110"/>
        </w:rPr>
        <w:t>(Exact name of registrant as speciﬁed in its charter)</w:t>
      </w:r>
    </w:p>
    <w:p w14:paraId="64FC1554" w14:textId="77777777" w:rsidR="001E5C09" w:rsidRDefault="001E5C09">
      <w:pPr>
        <w:pStyle w:val="BodyText"/>
      </w:pPr>
    </w:p>
    <w:p w14:paraId="35CB2EBA" w14:textId="77777777" w:rsidR="001E5C09" w:rsidRDefault="00000000">
      <w:pPr>
        <w:pStyle w:val="BodyText"/>
        <w:spacing w:before="10"/>
        <w:rPr>
          <w:sz w:val="17"/>
        </w:rPr>
      </w:pPr>
      <w:r>
        <w:pict w14:anchorId="601EB6B1">
          <v:line id="_x0000_s2072" style="position:absolute;z-index:-251650560;mso-wrap-distance-left:0;mso-wrap-distance-right:0;mso-position-horizontal-relative:page" from="55.25pt,12.5pt" to="253.25pt,12.5pt" strokecolor="#221e1f" strokeweight=".44pt">
            <w10:wrap type="topAndBottom" anchorx="page"/>
          </v:line>
        </w:pict>
      </w:r>
      <w:r>
        <w:pict w14:anchorId="155394D9">
          <v:line id="_x0000_s2071" style="position:absolute;z-index:-251649536;mso-wrap-distance-left:0;mso-wrap-distance-right:0;mso-position-horizontal-relative:page" from="390.75pt,12.5pt" to="517.25pt,12.5pt" strokecolor="#221e1f" strokeweight=".44pt">
            <w10:wrap type="topAndBottom" anchorx="page"/>
          </v:line>
        </w:pict>
      </w:r>
    </w:p>
    <w:p w14:paraId="4ECC6F09" w14:textId="77777777" w:rsidR="001E5C09" w:rsidRDefault="00120133">
      <w:pPr>
        <w:pStyle w:val="BodyText"/>
        <w:tabs>
          <w:tab w:val="left" w:pos="8050"/>
        </w:tabs>
        <w:spacing w:line="206" w:lineRule="exact"/>
        <w:ind w:left="840"/>
      </w:pPr>
      <w:r>
        <w:rPr>
          <w:color w:val="231F20"/>
          <w:w w:val="110"/>
        </w:rPr>
        <w:t xml:space="preserve">State or </w:t>
      </w:r>
      <w:proofErr w:type="gramStart"/>
      <w:r>
        <w:rPr>
          <w:color w:val="231F20"/>
          <w:w w:val="110"/>
        </w:rPr>
        <w:t>other</w:t>
      </w:r>
      <w:proofErr w:type="gramEnd"/>
      <w:r>
        <w:rPr>
          <w:color w:val="231F20"/>
          <w:spacing w:val="-3"/>
          <w:w w:val="110"/>
        </w:rPr>
        <w:t xml:space="preserve"> </w:t>
      </w:r>
      <w:r>
        <w:rPr>
          <w:color w:val="231F20"/>
          <w:w w:val="110"/>
        </w:rPr>
        <w:t>jurisdiction</w:t>
      </w:r>
      <w:r>
        <w:rPr>
          <w:color w:val="231F20"/>
          <w:spacing w:val="-1"/>
          <w:w w:val="110"/>
        </w:rPr>
        <w:t xml:space="preserve"> </w:t>
      </w:r>
      <w:r>
        <w:rPr>
          <w:color w:val="231F20"/>
          <w:w w:val="110"/>
        </w:rPr>
        <w:t>of</w:t>
      </w:r>
      <w:r>
        <w:rPr>
          <w:color w:val="231F20"/>
          <w:w w:val="110"/>
        </w:rPr>
        <w:tab/>
        <w:t>(I.R.S.</w:t>
      </w:r>
      <w:r>
        <w:rPr>
          <w:color w:val="231F20"/>
          <w:spacing w:val="-1"/>
          <w:w w:val="110"/>
        </w:rPr>
        <w:t xml:space="preserve"> </w:t>
      </w:r>
      <w:r>
        <w:rPr>
          <w:color w:val="231F20"/>
          <w:w w:val="110"/>
        </w:rPr>
        <w:t>Employer</w:t>
      </w:r>
    </w:p>
    <w:p w14:paraId="13CC8177" w14:textId="77777777" w:rsidR="001E5C09" w:rsidRDefault="00120133">
      <w:pPr>
        <w:pStyle w:val="BodyText"/>
        <w:tabs>
          <w:tab w:val="left" w:pos="7974"/>
        </w:tabs>
        <w:spacing w:before="10"/>
        <w:ind w:left="780"/>
      </w:pPr>
      <w:r>
        <w:rPr>
          <w:color w:val="231F20"/>
          <w:w w:val="110"/>
        </w:rPr>
        <w:t>incorporation</w:t>
      </w:r>
      <w:r>
        <w:rPr>
          <w:color w:val="231F20"/>
          <w:spacing w:val="-1"/>
          <w:w w:val="110"/>
        </w:rPr>
        <w:t xml:space="preserve"> </w:t>
      </w:r>
      <w:r>
        <w:rPr>
          <w:color w:val="231F20"/>
          <w:w w:val="110"/>
        </w:rPr>
        <w:t>or</w:t>
      </w:r>
      <w:r>
        <w:rPr>
          <w:color w:val="231F20"/>
          <w:spacing w:val="-1"/>
          <w:w w:val="110"/>
        </w:rPr>
        <w:t xml:space="preserve"> </w:t>
      </w:r>
      <w:r>
        <w:rPr>
          <w:color w:val="231F20"/>
          <w:w w:val="110"/>
        </w:rPr>
        <w:t>organization</w:t>
      </w:r>
      <w:r>
        <w:rPr>
          <w:color w:val="231F20"/>
          <w:w w:val="110"/>
        </w:rPr>
        <w:tab/>
        <w:t>Identiﬁcation</w:t>
      </w:r>
      <w:r>
        <w:rPr>
          <w:color w:val="231F20"/>
          <w:spacing w:val="-1"/>
          <w:w w:val="110"/>
        </w:rPr>
        <w:t xml:space="preserve"> </w:t>
      </w:r>
      <w:r>
        <w:rPr>
          <w:color w:val="231F20"/>
          <w:w w:val="110"/>
        </w:rPr>
        <w:t>No.)</w:t>
      </w:r>
    </w:p>
    <w:p w14:paraId="278F79DD" w14:textId="77777777" w:rsidR="001E5C09" w:rsidRDefault="001E5C09">
      <w:pPr>
        <w:pStyle w:val="BodyText"/>
      </w:pPr>
    </w:p>
    <w:p w14:paraId="4642DFA3" w14:textId="77777777" w:rsidR="001E5C09" w:rsidRDefault="00000000">
      <w:pPr>
        <w:pStyle w:val="BodyText"/>
        <w:spacing w:before="10"/>
        <w:rPr>
          <w:sz w:val="17"/>
        </w:rPr>
      </w:pPr>
      <w:r>
        <w:pict w14:anchorId="4281F590">
          <v:line id="_x0000_s2070" style="position:absolute;z-index:-251648512;mso-wrap-distance-left:0;mso-wrap-distance-right:0;mso-position-horizontal-relative:page" from="36pt,12.5pt" to="558.5pt,12.5pt" strokecolor="#221e1f" strokeweight=".44pt">
            <w10:wrap type="topAndBottom" anchorx="page"/>
          </v:line>
        </w:pict>
      </w:r>
    </w:p>
    <w:p w14:paraId="0E8A4D94" w14:textId="77777777" w:rsidR="001E5C09" w:rsidRDefault="00120133">
      <w:pPr>
        <w:pStyle w:val="BodyText"/>
        <w:tabs>
          <w:tab w:val="left" w:pos="9584"/>
        </w:tabs>
        <w:spacing w:line="206" w:lineRule="exact"/>
        <w:ind w:left="120"/>
      </w:pPr>
      <w:r>
        <w:rPr>
          <w:color w:val="231F20"/>
          <w:w w:val="110"/>
        </w:rPr>
        <w:t>(Address of principal</w:t>
      </w:r>
      <w:r>
        <w:rPr>
          <w:color w:val="231F20"/>
          <w:spacing w:val="-1"/>
          <w:w w:val="110"/>
        </w:rPr>
        <w:t xml:space="preserve"> </w:t>
      </w:r>
      <w:r>
        <w:rPr>
          <w:color w:val="231F20"/>
          <w:w w:val="110"/>
        </w:rPr>
        <w:t>executive</w:t>
      </w:r>
      <w:r>
        <w:rPr>
          <w:color w:val="231F20"/>
          <w:spacing w:val="-1"/>
          <w:w w:val="110"/>
        </w:rPr>
        <w:t xml:space="preserve"> </w:t>
      </w:r>
      <w:r>
        <w:rPr>
          <w:color w:val="231F20"/>
          <w:w w:val="110"/>
        </w:rPr>
        <w:t>ofﬁces)</w:t>
      </w:r>
      <w:r>
        <w:rPr>
          <w:color w:val="231F20"/>
          <w:w w:val="110"/>
        </w:rPr>
        <w:tab/>
        <w:t>(Zip Code)</w:t>
      </w:r>
    </w:p>
    <w:p w14:paraId="6ACEE6AD" w14:textId="77777777" w:rsidR="001E5C09" w:rsidRDefault="001E5C09">
      <w:pPr>
        <w:pStyle w:val="BodyText"/>
        <w:spacing w:before="8"/>
        <w:rPr>
          <w:sz w:val="21"/>
        </w:rPr>
      </w:pPr>
    </w:p>
    <w:p w14:paraId="1E7478BB" w14:textId="77777777" w:rsidR="001E5C09" w:rsidRDefault="00120133">
      <w:pPr>
        <w:pStyle w:val="BodyText"/>
        <w:tabs>
          <w:tab w:val="left" w:pos="9638"/>
        </w:tabs>
        <w:ind w:left="120"/>
      </w:pPr>
      <w:r>
        <w:rPr>
          <w:color w:val="231F20"/>
          <w:w w:val="110"/>
        </w:rPr>
        <w:t>Registrant’s telephone number, including area</w:t>
      </w:r>
      <w:r>
        <w:rPr>
          <w:color w:val="231F20"/>
          <w:spacing w:val="-24"/>
          <w:w w:val="110"/>
        </w:rPr>
        <w:t xml:space="preserve"> </w:t>
      </w:r>
      <w:r>
        <w:rPr>
          <w:color w:val="231F20"/>
          <w:w w:val="110"/>
        </w:rPr>
        <w:t>code</w:t>
      </w:r>
      <w:r>
        <w:rPr>
          <w:color w:val="231F20"/>
          <w:spacing w:val="5"/>
        </w:rPr>
        <w:t xml:space="preserve"> </w:t>
      </w:r>
      <w:r>
        <w:rPr>
          <w:color w:val="231F20"/>
          <w:w w:val="110"/>
          <w:u w:val="single" w:color="221E1F"/>
        </w:rPr>
        <w:t xml:space="preserve"> </w:t>
      </w:r>
      <w:r>
        <w:rPr>
          <w:color w:val="231F20"/>
          <w:u w:val="single" w:color="221E1F"/>
        </w:rPr>
        <w:tab/>
      </w:r>
    </w:p>
    <w:p w14:paraId="75485767" w14:textId="77777777" w:rsidR="001E5C09" w:rsidRDefault="001E5C09">
      <w:pPr>
        <w:pStyle w:val="BodyText"/>
        <w:spacing w:before="9"/>
        <w:rPr>
          <w:sz w:val="13"/>
        </w:rPr>
      </w:pPr>
    </w:p>
    <w:p w14:paraId="734DF078" w14:textId="77777777" w:rsidR="001E5C09" w:rsidRDefault="00120133">
      <w:pPr>
        <w:pStyle w:val="BodyText"/>
        <w:spacing w:before="92"/>
        <w:ind w:left="120"/>
      </w:pPr>
      <w:r>
        <w:rPr>
          <w:color w:val="231F20"/>
          <w:w w:val="110"/>
        </w:rPr>
        <w:t>Securities registered pursuant to Section 12(b) of the Act:</w:t>
      </w:r>
    </w:p>
    <w:p w14:paraId="100F14B9" w14:textId="77777777" w:rsidR="001E5C09" w:rsidRDefault="001E5C09">
      <w:pPr>
        <w:pStyle w:val="BodyText"/>
        <w:spacing w:before="9"/>
        <w:rPr>
          <w:sz w:val="22"/>
        </w:rPr>
      </w:pPr>
    </w:p>
    <w:tbl>
      <w:tblPr>
        <w:tblW w:w="0" w:type="auto"/>
        <w:tblInd w:w="123"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CellMar>
          <w:left w:w="0" w:type="dxa"/>
          <w:right w:w="0" w:type="dxa"/>
        </w:tblCellMar>
        <w:tblLook w:val="01E0" w:firstRow="1" w:lastRow="1" w:firstColumn="1" w:lastColumn="1" w:noHBand="0" w:noVBand="0"/>
      </w:tblPr>
      <w:tblGrid>
        <w:gridCol w:w="4003"/>
        <w:gridCol w:w="2444"/>
        <w:gridCol w:w="4002"/>
      </w:tblGrid>
      <w:tr w:rsidR="001E5C09" w14:paraId="609F56CC" w14:textId="77777777" w:rsidTr="0018434E">
        <w:trPr>
          <w:trHeight w:val="692"/>
        </w:trPr>
        <w:tc>
          <w:tcPr>
            <w:tcW w:w="4003" w:type="dxa"/>
            <w:tcBorders>
              <w:top w:val="nil"/>
              <w:left w:val="nil"/>
              <w:right w:val="single" w:sz="8" w:space="0" w:color="231F20"/>
            </w:tcBorders>
          </w:tcPr>
          <w:p w14:paraId="2D9AAAB1" w14:textId="77777777" w:rsidR="001E5C09" w:rsidRDefault="00120133">
            <w:pPr>
              <w:pStyle w:val="TableParagraph"/>
              <w:spacing w:line="218" w:lineRule="exact"/>
              <w:ind w:left="1660"/>
              <w:rPr>
                <w:sz w:val="20"/>
              </w:rPr>
            </w:pPr>
            <w:r>
              <w:rPr>
                <w:color w:val="231F20"/>
                <w:w w:val="110"/>
                <w:sz w:val="20"/>
              </w:rPr>
              <w:t>Title of each class</w:t>
            </w:r>
          </w:p>
        </w:tc>
        <w:tc>
          <w:tcPr>
            <w:tcW w:w="2444" w:type="dxa"/>
            <w:tcBorders>
              <w:top w:val="nil"/>
              <w:left w:val="single" w:sz="8" w:space="0" w:color="231F20"/>
              <w:right w:val="single" w:sz="8" w:space="0" w:color="231F20"/>
            </w:tcBorders>
          </w:tcPr>
          <w:p w14:paraId="21930598" w14:textId="77777777" w:rsidR="001E5C09" w:rsidRDefault="00120133">
            <w:pPr>
              <w:pStyle w:val="TableParagraph"/>
              <w:spacing w:line="249" w:lineRule="auto"/>
              <w:ind w:left="196" w:right="230" w:firstLine="106"/>
              <w:rPr>
                <w:sz w:val="20"/>
              </w:rPr>
            </w:pPr>
            <w:r>
              <w:rPr>
                <w:color w:val="231F20"/>
                <w:w w:val="110"/>
                <w:sz w:val="20"/>
              </w:rPr>
              <w:t>Trading Symbol(s)</w:t>
            </w:r>
          </w:p>
        </w:tc>
        <w:tc>
          <w:tcPr>
            <w:tcW w:w="4002" w:type="dxa"/>
            <w:tcBorders>
              <w:top w:val="nil"/>
              <w:left w:val="single" w:sz="8" w:space="0" w:color="231F20"/>
              <w:right w:val="nil"/>
            </w:tcBorders>
          </w:tcPr>
          <w:p w14:paraId="204A6206" w14:textId="77777777" w:rsidR="001E5C09" w:rsidRDefault="00120133">
            <w:pPr>
              <w:pStyle w:val="TableParagraph"/>
              <w:spacing w:line="218" w:lineRule="exact"/>
              <w:ind w:left="368"/>
              <w:rPr>
                <w:sz w:val="20"/>
              </w:rPr>
            </w:pPr>
            <w:r>
              <w:rPr>
                <w:color w:val="231F20"/>
                <w:w w:val="110"/>
                <w:sz w:val="20"/>
              </w:rPr>
              <w:t>Name of each exchange on which registered</w:t>
            </w:r>
          </w:p>
        </w:tc>
      </w:tr>
      <w:tr w:rsidR="001E5C09" w14:paraId="3DC0A2EA" w14:textId="77777777" w:rsidTr="0018434E">
        <w:trPr>
          <w:trHeight w:val="470"/>
        </w:trPr>
        <w:tc>
          <w:tcPr>
            <w:tcW w:w="4003" w:type="dxa"/>
            <w:tcBorders>
              <w:left w:val="nil"/>
              <w:right w:val="single" w:sz="8" w:space="0" w:color="231F20"/>
            </w:tcBorders>
          </w:tcPr>
          <w:p w14:paraId="5BD1A90C" w14:textId="77777777" w:rsidR="001E5C09" w:rsidRDefault="001E5C09">
            <w:pPr>
              <w:pStyle w:val="TableParagraph"/>
              <w:rPr>
                <w:sz w:val="20"/>
              </w:rPr>
            </w:pPr>
          </w:p>
        </w:tc>
        <w:tc>
          <w:tcPr>
            <w:tcW w:w="2444" w:type="dxa"/>
            <w:tcBorders>
              <w:left w:val="single" w:sz="8" w:space="0" w:color="231F20"/>
              <w:right w:val="single" w:sz="8" w:space="0" w:color="231F20"/>
            </w:tcBorders>
          </w:tcPr>
          <w:p w14:paraId="154F2281" w14:textId="77777777" w:rsidR="001E5C09" w:rsidRDefault="001E5C09">
            <w:pPr>
              <w:pStyle w:val="TableParagraph"/>
              <w:rPr>
                <w:sz w:val="20"/>
              </w:rPr>
            </w:pPr>
          </w:p>
        </w:tc>
        <w:tc>
          <w:tcPr>
            <w:tcW w:w="4002" w:type="dxa"/>
            <w:tcBorders>
              <w:left w:val="single" w:sz="8" w:space="0" w:color="231F20"/>
              <w:right w:val="nil"/>
            </w:tcBorders>
          </w:tcPr>
          <w:p w14:paraId="17EB6CFB" w14:textId="77777777" w:rsidR="001E5C09" w:rsidRDefault="001E5C09">
            <w:pPr>
              <w:pStyle w:val="TableParagraph"/>
              <w:rPr>
                <w:sz w:val="20"/>
              </w:rPr>
            </w:pPr>
          </w:p>
        </w:tc>
      </w:tr>
    </w:tbl>
    <w:p w14:paraId="2236BAA9" w14:textId="77777777" w:rsidR="001E5C09" w:rsidRDefault="001E5C09">
      <w:pPr>
        <w:pStyle w:val="BodyText"/>
        <w:spacing w:before="4"/>
        <w:rPr>
          <w:sz w:val="21"/>
        </w:rPr>
      </w:pPr>
    </w:p>
    <w:p w14:paraId="28A39C18" w14:textId="77777777" w:rsidR="001E5C09" w:rsidRDefault="00120133">
      <w:pPr>
        <w:pStyle w:val="BodyText"/>
        <w:ind w:left="3036"/>
      </w:pPr>
      <w:r>
        <w:rPr>
          <w:color w:val="231F20"/>
          <w:w w:val="110"/>
        </w:rPr>
        <w:t>Securities registered pursuant to section 12(g) of the Act:</w:t>
      </w:r>
    </w:p>
    <w:p w14:paraId="27A80F20" w14:textId="77777777" w:rsidR="001E5C09" w:rsidRDefault="001E5C09">
      <w:pPr>
        <w:pStyle w:val="BodyText"/>
      </w:pPr>
    </w:p>
    <w:p w14:paraId="75590042" w14:textId="77777777" w:rsidR="001E5C09" w:rsidRDefault="00000000">
      <w:pPr>
        <w:pStyle w:val="BodyText"/>
        <w:spacing w:before="10"/>
        <w:rPr>
          <w:sz w:val="17"/>
        </w:rPr>
      </w:pPr>
      <w:r>
        <w:pict w14:anchorId="0EB68004">
          <v:line id="_x0000_s2069" style="position:absolute;z-index:-251647488;mso-wrap-distance-left:0;mso-wrap-distance-right:0;mso-position-horizontal-relative:page" from="36pt,12.5pt" to="558.5pt,12.5pt" strokecolor="#221e1f" strokeweight=".44pt">
            <w10:wrap type="topAndBottom" anchorx="page"/>
          </v:line>
        </w:pict>
      </w:r>
    </w:p>
    <w:p w14:paraId="726BE8AC" w14:textId="77777777" w:rsidR="001E5C09" w:rsidRDefault="00120133">
      <w:pPr>
        <w:pStyle w:val="BodyText"/>
        <w:spacing w:line="206" w:lineRule="exact"/>
        <w:ind w:left="2050" w:right="2050"/>
        <w:jc w:val="center"/>
      </w:pPr>
      <w:r>
        <w:rPr>
          <w:color w:val="231F20"/>
          <w:w w:val="110"/>
        </w:rPr>
        <w:t>(Title of</w:t>
      </w:r>
      <w:r>
        <w:rPr>
          <w:color w:val="231F20"/>
          <w:spacing w:val="-8"/>
          <w:w w:val="110"/>
        </w:rPr>
        <w:t xml:space="preserve"> </w:t>
      </w:r>
      <w:r>
        <w:rPr>
          <w:color w:val="231F20"/>
          <w:w w:val="110"/>
        </w:rPr>
        <w:t>class)</w:t>
      </w:r>
    </w:p>
    <w:p w14:paraId="30CA02B3" w14:textId="77777777" w:rsidR="001E5C09" w:rsidRDefault="001E5C09">
      <w:pPr>
        <w:pStyle w:val="BodyText"/>
      </w:pPr>
    </w:p>
    <w:p w14:paraId="50D65C60" w14:textId="77777777" w:rsidR="001E5C09" w:rsidRDefault="00000000">
      <w:pPr>
        <w:pStyle w:val="BodyText"/>
        <w:spacing w:before="10"/>
        <w:rPr>
          <w:sz w:val="17"/>
        </w:rPr>
      </w:pPr>
      <w:r>
        <w:pict w14:anchorId="0A59BFBF">
          <v:line id="_x0000_s2068" style="position:absolute;z-index:-251646464;mso-wrap-distance-left:0;mso-wrap-distance-right:0;mso-position-horizontal-relative:page" from="36pt,12.5pt" to="558.5pt,12.5pt" strokecolor="#221e1f" strokeweight=".44pt">
            <w10:wrap type="topAndBottom" anchorx="page"/>
          </v:line>
        </w:pict>
      </w:r>
    </w:p>
    <w:p w14:paraId="4AA2B66D" w14:textId="77777777" w:rsidR="001E5C09" w:rsidRDefault="00120133">
      <w:pPr>
        <w:pStyle w:val="BodyText"/>
        <w:spacing w:line="206" w:lineRule="exact"/>
        <w:ind w:left="4882"/>
      </w:pPr>
      <w:r>
        <w:rPr>
          <w:color w:val="231F20"/>
          <w:w w:val="110"/>
        </w:rPr>
        <w:t>(Title of</w:t>
      </w:r>
      <w:r>
        <w:rPr>
          <w:color w:val="231F20"/>
          <w:spacing w:val="-8"/>
          <w:w w:val="110"/>
        </w:rPr>
        <w:t xml:space="preserve"> </w:t>
      </w:r>
      <w:r>
        <w:rPr>
          <w:color w:val="231F20"/>
          <w:w w:val="110"/>
        </w:rPr>
        <w:t>class)</w:t>
      </w:r>
    </w:p>
    <w:p w14:paraId="5F3D4E7C" w14:textId="77777777" w:rsidR="001E5C09" w:rsidRDefault="00000000">
      <w:pPr>
        <w:pStyle w:val="BodyText"/>
        <w:spacing w:before="10"/>
        <w:ind w:left="120"/>
      </w:pPr>
      <w:r>
        <w:pict w14:anchorId="301DAEE5">
          <v:rect id="_x0000_s2067" style="position:absolute;left:0;text-align:left;margin-left:497.65pt;margin-top:12.45pt;width:11.25pt;height:9.75pt;z-index:-251662848;mso-position-horizontal-relative:page" filled="f" strokecolor="#231f20" strokeweight="1pt">
            <w10:wrap anchorx="page"/>
          </v:rect>
        </w:pict>
      </w:r>
      <w:r>
        <w:pict w14:anchorId="7DCB5CFB">
          <v:rect id="_x0000_s2066" style="position:absolute;left:0;text-align:left;margin-left:456.4pt;margin-top:12.15pt;width:11.25pt;height:7.55pt;z-index:-251661824;mso-position-horizontal-relative:page" filled="f" strokecolor="#231f20" strokeweight="1pt">
            <w10:wrap anchorx="page"/>
          </v:rect>
        </w:pict>
      </w:r>
      <w:r w:rsidR="00120133">
        <w:rPr>
          <w:color w:val="231F20"/>
        </w:rPr>
        <w:t>Indicate by check mark if the registrant is a well-known seasoned issuer, as deﬁned in Rule 405 of the Securities Act.</w:t>
      </w:r>
    </w:p>
    <w:p w14:paraId="4DF8D18C" w14:textId="77777777" w:rsidR="001E5C09" w:rsidRDefault="00120133">
      <w:pPr>
        <w:pStyle w:val="BodyText"/>
        <w:tabs>
          <w:tab w:val="left" w:pos="9621"/>
        </w:tabs>
        <w:spacing w:before="10" w:line="249" w:lineRule="auto"/>
        <w:ind w:left="120" w:right="1147" w:firstLine="8686"/>
      </w:pPr>
      <w:r>
        <w:rPr>
          <w:color w:val="231F20"/>
          <w:spacing w:val="-8"/>
        </w:rPr>
        <w:t>Yes</w:t>
      </w:r>
      <w:r>
        <w:rPr>
          <w:color w:val="231F20"/>
          <w:spacing w:val="-8"/>
        </w:rPr>
        <w:tab/>
      </w:r>
      <w:r>
        <w:rPr>
          <w:color w:val="231F20"/>
          <w:spacing w:val="-9"/>
        </w:rPr>
        <w:t xml:space="preserve">No </w:t>
      </w:r>
      <w:r>
        <w:rPr>
          <w:color w:val="231F20"/>
        </w:rPr>
        <w:t>Indicate by check mark if the registrant is not required to ﬁle reports pursuant to Section 13 or Section 15(d) of the</w:t>
      </w:r>
      <w:r>
        <w:rPr>
          <w:color w:val="231F20"/>
          <w:spacing w:val="-29"/>
        </w:rPr>
        <w:t xml:space="preserve"> </w:t>
      </w:r>
      <w:r>
        <w:rPr>
          <w:color w:val="231F20"/>
        </w:rPr>
        <w:t>Act.</w:t>
      </w:r>
    </w:p>
    <w:p w14:paraId="5D8BD447" w14:textId="77777777" w:rsidR="001E5C09" w:rsidRDefault="00000000">
      <w:pPr>
        <w:pStyle w:val="BodyText"/>
        <w:tabs>
          <w:tab w:val="left" w:pos="9621"/>
        </w:tabs>
        <w:spacing w:before="1"/>
        <w:ind w:left="8806"/>
      </w:pPr>
      <w:r>
        <w:pict w14:anchorId="7DBB088F">
          <v:rect id="_x0000_s2065" style="position:absolute;left:0;text-align:left;margin-left:497.65pt;margin-top:1.6pt;width:11.25pt;height:8.65pt;z-index:-251663872;mso-position-horizontal-relative:page" filled="f" strokecolor="#231f20" strokeweight="1pt">
            <w10:wrap anchorx="page"/>
          </v:rect>
        </w:pict>
      </w:r>
      <w:r>
        <w:pict w14:anchorId="0B444E10">
          <v:rect id="_x0000_s2064" style="position:absolute;left:0;text-align:left;margin-left:456.9pt;margin-top:1.6pt;width:11.25pt;height:8.65pt;z-index:251645440;mso-position-horizontal-relative:page" filled="f" strokecolor="#231f20" strokeweight="1pt">
            <w10:wrap anchorx="page"/>
          </v:rect>
        </w:pict>
      </w:r>
      <w:r w:rsidR="00120133">
        <w:rPr>
          <w:color w:val="231F20"/>
          <w:spacing w:val="-8"/>
          <w:w w:val="110"/>
        </w:rPr>
        <w:t>Yes</w:t>
      </w:r>
      <w:r w:rsidR="00120133">
        <w:rPr>
          <w:color w:val="231F20"/>
          <w:spacing w:val="-8"/>
          <w:w w:val="110"/>
        </w:rPr>
        <w:tab/>
      </w:r>
      <w:r w:rsidR="00120133">
        <w:rPr>
          <w:color w:val="231F20"/>
          <w:w w:val="110"/>
        </w:rPr>
        <w:t>No</w:t>
      </w:r>
    </w:p>
    <w:p w14:paraId="585BA1A0" w14:textId="77777777" w:rsidR="001E5C09" w:rsidRDefault="001E5C09">
      <w:pPr>
        <w:pStyle w:val="BodyText"/>
        <w:spacing w:before="9"/>
        <w:rPr>
          <w:sz w:val="21"/>
        </w:rPr>
      </w:pPr>
    </w:p>
    <w:p w14:paraId="4E545E4D" w14:textId="77777777" w:rsidR="001E5C09" w:rsidRDefault="00120133">
      <w:pPr>
        <w:pStyle w:val="BodyText"/>
        <w:spacing w:line="249" w:lineRule="auto"/>
        <w:ind w:left="120" w:right="230"/>
      </w:pPr>
      <w:r>
        <w:rPr>
          <w:b/>
          <w:color w:val="231F20"/>
        </w:rPr>
        <w:t xml:space="preserve">Note </w:t>
      </w:r>
      <w:r>
        <w:rPr>
          <w:color w:val="231F20"/>
        </w:rPr>
        <w:t>– Checking the box above will not relieve any registrant required to ﬁle reports pursuant to Section 13 or 15(d) of the Exchange Act from their obligations under those Sections.</w:t>
      </w:r>
    </w:p>
    <w:p w14:paraId="15B28E63" w14:textId="77777777" w:rsidR="001E5C09" w:rsidRDefault="001E5C09">
      <w:pPr>
        <w:pStyle w:val="BodyText"/>
        <w:rPr>
          <w:sz w:val="26"/>
        </w:rPr>
      </w:pPr>
    </w:p>
    <w:p w14:paraId="7E0D1A58" w14:textId="77777777" w:rsidR="001E5C09" w:rsidRDefault="001E5C09">
      <w:pPr>
        <w:rPr>
          <w:sz w:val="26"/>
        </w:rPr>
        <w:sectPr w:rsidR="001E5C09">
          <w:type w:val="continuous"/>
          <w:pgSz w:w="12240" w:h="15840"/>
          <w:pgMar w:top="600" w:right="600" w:bottom="680" w:left="600" w:header="720" w:footer="720" w:gutter="0"/>
          <w:cols w:space="720"/>
        </w:sectPr>
      </w:pPr>
    </w:p>
    <w:p w14:paraId="57B88C84" w14:textId="77777777" w:rsidR="001E5C09" w:rsidRDefault="001E5C09">
      <w:pPr>
        <w:pStyle w:val="BodyText"/>
        <w:spacing w:before="1"/>
        <w:rPr>
          <w:sz w:val="31"/>
        </w:rPr>
      </w:pPr>
    </w:p>
    <w:p w14:paraId="5DF3892E" w14:textId="77777777" w:rsidR="001E5C09" w:rsidRDefault="00120133">
      <w:pPr>
        <w:pStyle w:val="BodyText"/>
        <w:ind w:left="122"/>
      </w:pPr>
      <w:r>
        <w:rPr>
          <w:color w:val="231F20"/>
        </w:rPr>
        <w:t>SEC 1673 (05-19)</w:t>
      </w:r>
    </w:p>
    <w:p w14:paraId="62E292C2" w14:textId="77777777" w:rsidR="001E5C09" w:rsidRDefault="00120133">
      <w:pPr>
        <w:spacing w:before="114" w:line="208" w:lineRule="auto"/>
        <w:ind w:left="123" w:right="1898"/>
        <w:rPr>
          <w:sz w:val="18"/>
        </w:rPr>
      </w:pPr>
      <w:r>
        <w:br w:type="column"/>
      </w:r>
      <w:r>
        <w:rPr>
          <w:color w:val="231F20"/>
          <w:sz w:val="18"/>
        </w:rPr>
        <w:t>Persons who respond to the collection of information contained in this form are not required to respond unless the form displays a currently valid OMB control number.</w:t>
      </w:r>
    </w:p>
    <w:p w14:paraId="29250FA5" w14:textId="77777777" w:rsidR="001E5C09" w:rsidRDefault="001E5C09">
      <w:pPr>
        <w:spacing w:line="208" w:lineRule="auto"/>
        <w:rPr>
          <w:sz w:val="18"/>
        </w:rPr>
        <w:sectPr w:rsidR="001E5C09">
          <w:type w:val="continuous"/>
          <w:pgSz w:w="12240" w:h="15840"/>
          <w:pgMar w:top="600" w:right="600" w:bottom="680" w:left="600" w:header="720" w:footer="720" w:gutter="0"/>
          <w:cols w:num="2" w:space="720" w:equalWidth="0">
            <w:col w:w="1630" w:space="815"/>
            <w:col w:w="8595"/>
          </w:cols>
        </w:sectPr>
      </w:pPr>
    </w:p>
    <w:p w14:paraId="0DD5E764" w14:textId="77777777" w:rsidR="001E5C09" w:rsidRDefault="00120133">
      <w:pPr>
        <w:pStyle w:val="BodyText"/>
        <w:spacing w:before="72" w:line="249" w:lineRule="auto"/>
        <w:ind w:left="119" w:right="116"/>
        <w:jc w:val="both"/>
      </w:pPr>
      <w:r>
        <w:rPr>
          <w:color w:val="231F20"/>
          <w:w w:val="110"/>
        </w:rPr>
        <w:lastRenderedPageBreak/>
        <w:t xml:space="preserve">Indicate by check mark whether the registrant (1) has ﬁled all reports required to be ﬁled by Section 13 or 15(d) of the Se- </w:t>
      </w:r>
      <w:proofErr w:type="spellStart"/>
      <w:r>
        <w:rPr>
          <w:color w:val="231F20"/>
          <w:w w:val="110"/>
        </w:rPr>
        <w:t>curities</w:t>
      </w:r>
      <w:proofErr w:type="spellEnd"/>
      <w:r>
        <w:rPr>
          <w:color w:val="231F20"/>
          <w:spacing w:val="-6"/>
          <w:w w:val="110"/>
        </w:rPr>
        <w:t xml:space="preserve"> </w:t>
      </w:r>
      <w:r>
        <w:rPr>
          <w:color w:val="231F20"/>
          <w:w w:val="110"/>
        </w:rPr>
        <w:t>Exchange</w:t>
      </w:r>
      <w:r>
        <w:rPr>
          <w:color w:val="231F20"/>
          <w:spacing w:val="-18"/>
          <w:w w:val="110"/>
        </w:rPr>
        <w:t xml:space="preserve"> </w:t>
      </w:r>
      <w:r>
        <w:rPr>
          <w:color w:val="231F20"/>
          <w:w w:val="110"/>
        </w:rPr>
        <w:t>Act</w:t>
      </w:r>
      <w:r>
        <w:rPr>
          <w:color w:val="231F20"/>
          <w:spacing w:val="-5"/>
          <w:w w:val="110"/>
        </w:rPr>
        <w:t xml:space="preserve"> </w:t>
      </w:r>
      <w:r>
        <w:rPr>
          <w:color w:val="231F20"/>
          <w:w w:val="110"/>
        </w:rPr>
        <w:t>of</w:t>
      </w:r>
      <w:r>
        <w:rPr>
          <w:color w:val="231F20"/>
          <w:spacing w:val="-6"/>
          <w:w w:val="110"/>
        </w:rPr>
        <w:t xml:space="preserve"> </w:t>
      </w:r>
      <w:r>
        <w:rPr>
          <w:color w:val="231F20"/>
          <w:w w:val="110"/>
        </w:rPr>
        <w:t>1934</w:t>
      </w:r>
      <w:r>
        <w:rPr>
          <w:color w:val="231F20"/>
          <w:spacing w:val="-6"/>
          <w:w w:val="110"/>
        </w:rPr>
        <w:t xml:space="preserve"> </w:t>
      </w:r>
      <w:r>
        <w:rPr>
          <w:color w:val="231F20"/>
          <w:w w:val="110"/>
        </w:rPr>
        <w:t>during</w:t>
      </w:r>
      <w:r>
        <w:rPr>
          <w:color w:val="231F20"/>
          <w:spacing w:val="-5"/>
          <w:w w:val="110"/>
        </w:rPr>
        <w:t xml:space="preserve"> </w:t>
      </w:r>
      <w:r>
        <w:rPr>
          <w:color w:val="231F20"/>
          <w:w w:val="110"/>
        </w:rPr>
        <w:t>the</w:t>
      </w:r>
      <w:r>
        <w:rPr>
          <w:color w:val="231F20"/>
          <w:spacing w:val="-6"/>
          <w:w w:val="110"/>
        </w:rPr>
        <w:t xml:space="preserve"> </w:t>
      </w:r>
      <w:r>
        <w:rPr>
          <w:color w:val="231F20"/>
          <w:w w:val="110"/>
        </w:rPr>
        <w:t>preceding</w:t>
      </w:r>
      <w:r>
        <w:rPr>
          <w:color w:val="231F20"/>
          <w:spacing w:val="-5"/>
          <w:w w:val="110"/>
        </w:rPr>
        <w:t xml:space="preserve"> </w:t>
      </w:r>
      <w:r>
        <w:rPr>
          <w:color w:val="231F20"/>
          <w:w w:val="110"/>
        </w:rPr>
        <w:t>12</w:t>
      </w:r>
      <w:r>
        <w:rPr>
          <w:color w:val="231F20"/>
          <w:spacing w:val="-6"/>
          <w:w w:val="110"/>
        </w:rPr>
        <w:t xml:space="preserve"> </w:t>
      </w:r>
      <w:r>
        <w:rPr>
          <w:color w:val="231F20"/>
          <w:w w:val="110"/>
        </w:rPr>
        <w:t>months</w:t>
      </w:r>
      <w:r>
        <w:rPr>
          <w:color w:val="231F20"/>
          <w:spacing w:val="-6"/>
          <w:w w:val="110"/>
        </w:rPr>
        <w:t xml:space="preserve"> </w:t>
      </w:r>
      <w:r>
        <w:rPr>
          <w:color w:val="231F20"/>
          <w:w w:val="110"/>
        </w:rPr>
        <w:t>(or</w:t>
      </w:r>
      <w:r>
        <w:rPr>
          <w:color w:val="231F20"/>
          <w:spacing w:val="-5"/>
          <w:w w:val="110"/>
        </w:rPr>
        <w:t xml:space="preserve"> </w:t>
      </w:r>
      <w:r>
        <w:rPr>
          <w:color w:val="231F20"/>
          <w:w w:val="110"/>
        </w:rPr>
        <w:t>for</w:t>
      </w:r>
      <w:r>
        <w:rPr>
          <w:color w:val="231F20"/>
          <w:spacing w:val="-6"/>
          <w:w w:val="110"/>
        </w:rPr>
        <w:t xml:space="preserve"> </w:t>
      </w:r>
      <w:r>
        <w:rPr>
          <w:color w:val="231F20"/>
          <w:w w:val="110"/>
        </w:rPr>
        <w:t>such</w:t>
      </w:r>
      <w:r>
        <w:rPr>
          <w:color w:val="231F20"/>
          <w:spacing w:val="-6"/>
          <w:w w:val="110"/>
        </w:rPr>
        <w:t xml:space="preserve"> </w:t>
      </w:r>
      <w:r>
        <w:rPr>
          <w:color w:val="231F20"/>
          <w:w w:val="110"/>
        </w:rPr>
        <w:t>shorter</w:t>
      </w:r>
      <w:r>
        <w:rPr>
          <w:color w:val="231F20"/>
          <w:spacing w:val="-5"/>
          <w:w w:val="110"/>
        </w:rPr>
        <w:t xml:space="preserve"> </w:t>
      </w:r>
      <w:r>
        <w:rPr>
          <w:color w:val="231F20"/>
          <w:w w:val="110"/>
        </w:rPr>
        <w:t>period</w:t>
      </w:r>
      <w:r>
        <w:rPr>
          <w:color w:val="231F20"/>
          <w:spacing w:val="-6"/>
          <w:w w:val="110"/>
        </w:rPr>
        <w:t xml:space="preserve"> </w:t>
      </w:r>
      <w:r>
        <w:rPr>
          <w:color w:val="231F20"/>
          <w:w w:val="110"/>
        </w:rPr>
        <w:t>that</w:t>
      </w:r>
      <w:r>
        <w:rPr>
          <w:color w:val="231F20"/>
          <w:spacing w:val="-6"/>
          <w:w w:val="110"/>
        </w:rPr>
        <w:t xml:space="preserve"> </w:t>
      </w:r>
      <w:r>
        <w:rPr>
          <w:color w:val="231F20"/>
          <w:w w:val="110"/>
        </w:rPr>
        <w:t>the</w:t>
      </w:r>
      <w:r>
        <w:rPr>
          <w:color w:val="231F20"/>
          <w:spacing w:val="-5"/>
          <w:w w:val="110"/>
        </w:rPr>
        <w:t xml:space="preserve"> </w:t>
      </w:r>
      <w:r>
        <w:rPr>
          <w:color w:val="231F20"/>
          <w:w w:val="110"/>
        </w:rPr>
        <w:t>registrant</w:t>
      </w:r>
      <w:r>
        <w:rPr>
          <w:color w:val="231F20"/>
          <w:spacing w:val="-6"/>
          <w:w w:val="110"/>
        </w:rPr>
        <w:t xml:space="preserve"> </w:t>
      </w:r>
      <w:r>
        <w:rPr>
          <w:color w:val="231F20"/>
          <w:w w:val="110"/>
        </w:rPr>
        <w:t>was</w:t>
      </w:r>
      <w:r>
        <w:rPr>
          <w:color w:val="231F20"/>
          <w:spacing w:val="-5"/>
          <w:w w:val="110"/>
        </w:rPr>
        <w:t xml:space="preserve"> </w:t>
      </w:r>
      <w:r>
        <w:rPr>
          <w:color w:val="231F20"/>
          <w:w w:val="110"/>
        </w:rPr>
        <w:t>required</w:t>
      </w:r>
      <w:r>
        <w:rPr>
          <w:color w:val="231F20"/>
          <w:spacing w:val="-6"/>
          <w:w w:val="110"/>
        </w:rPr>
        <w:t xml:space="preserve"> </w:t>
      </w:r>
      <w:r>
        <w:rPr>
          <w:color w:val="231F20"/>
          <w:w w:val="110"/>
        </w:rPr>
        <w:t>to ﬁle such reports), and (2) has been subject to such ﬁling requirements for the past 90</w:t>
      </w:r>
      <w:r>
        <w:rPr>
          <w:color w:val="231F20"/>
          <w:spacing w:val="-6"/>
          <w:w w:val="110"/>
        </w:rPr>
        <w:t xml:space="preserve"> </w:t>
      </w:r>
      <w:r>
        <w:rPr>
          <w:color w:val="231F20"/>
          <w:w w:val="110"/>
        </w:rPr>
        <w:t>days.</w:t>
      </w:r>
    </w:p>
    <w:p w14:paraId="621A8E84" w14:textId="77777777" w:rsidR="001E5C09" w:rsidRDefault="00000000">
      <w:pPr>
        <w:pStyle w:val="BodyText"/>
        <w:tabs>
          <w:tab w:val="left" w:pos="10651"/>
        </w:tabs>
        <w:spacing w:before="2"/>
        <w:ind w:left="9757"/>
      </w:pPr>
      <w:r>
        <w:pict w14:anchorId="567375E2">
          <v:rect id="_x0000_s2063" style="position:absolute;left:0;text-align:left;margin-left:504.5pt;margin-top:3pt;width:11.25pt;height:7.8pt;z-index:251647488;mso-position-horizontal-relative:page" filled="f" strokecolor="#231f20" strokeweight="1pt">
            <w10:wrap anchorx="page"/>
          </v:rect>
        </w:pict>
      </w:r>
      <w:r>
        <w:pict w14:anchorId="267E302D">
          <v:rect id="_x0000_s2062" style="position:absolute;left:0;text-align:left;margin-left:542.6pt;margin-top:3.15pt;width:11.25pt;height:7.8pt;z-index:-251660800;mso-position-horizontal-relative:page" filled="f" strokecolor="#231f20" strokeweight="1pt">
            <w10:wrap anchorx="page"/>
          </v:rect>
        </w:pict>
      </w:r>
      <w:r w:rsidR="00120133">
        <w:rPr>
          <w:color w:val="231F20"/>
          <w:spacing w:val="-8"/>
          <w:w w:val="110"/>
        </w:rPr>
        <w:t>Yes</w:t>
      </w:r>
      <w:r w:rsidR="00120133">
        <w:rPr>
          <w:color w:val="231F20"/>
          <w:spacing w:val="-8"/>
          <w:w w:val="110"/>
        </w:rPr>
        <w:tab/>
      </w:r>
      <w:r w:rsidR="00120133">
        <w:rPr>
          <w:color w:val="231F20"/>
          <w:w w:val="110"/>
        </w:rPr>
        <w:t>No</w:t>
      </w:r>
    </w:p>
    <w:p w14:paraId="2FDA37B8" w14:textId="77777777" w:rsidR="001E5C09" w:rsidRDefault="001E5C09">
      <w:pPr>
        <w:pStyle w:val="BodyText"/>
        <w:spacing w:before="8"/>
        <w:rPr>
          <w:sz w:val="21"/>
        </w:rPr>
      </w:pPr>
    </w:p>
    <w:p w14:paraId="6198588C" w14:textId="77777777" w:rsidR="001E5C09" w:rsidRDefault="00120133">
      <w:pPr>
        <w:pStyle w:val="BodyText"/>
        <w:spacing w:before="1" w:line="249" w:lineRule="auto"/>
        <w:ind w:left="120" w:right="117" w:firstLine="287"/>
        <w:jc w:val="both"/>
      </w:pPr>
      <w:r>
        <w:rPr>
          <w:color w:val="231F20"/>
          <w:w w:val="110"/>
        </w:rPr>
        <w:t>Indicate by check mark whether the registrant has submitted electronically every Interactive Data File required to be submitted pursuant to Rule 405 of Regulation S-T (§ 232.405 of this chapter) during the preceding 12 months (or for such shorter period that the registrant was required to submit such ﬁles).</w:t>
      </w:r>
    </w:p>
    <w:p w14:paraId="2C89D05F" w14:textId="77777777" w:rsidR="001E5C09" w:rsidRDefault="00000000">
      <w:pPr>
        <w:pStyle w:val="BodyText"/>
        <w:tabs>
          <w:tab w:val="left" w:pos="10651"/>
        </w:tabs>
        <w:spacing w:before="2"/>
        <w:ind w:left="9769"/>
      </w:pPr>
      <w:r>
        <w:pict w14:anchorId="520AF65A">
          <v:rect id="_x0000_s2061" style="position:absolute;left:0;text-align:left;margin-left:504.5pt;margin-top:1.15pt;width:11.25pt;height:7.8pt;z-index:251648512;mso-position-horizontal-relative:page" filled="f" strokecolor="#231f20" strokeweight="1pt">
            <w10:wrap anchorx="page"/>
          </v:rect>
        </w:pict>
      </w:r>
      <w:r>
        <w:pict w14:anchorId="0999C9E4">
          <v:rect id="_x0000_s2060" style="position:absolute;left:0;text-align:left;margin-left:540.25pt;margin-top:1.15pt;width:11.25pt;height:7.8pt;z-index:-251659776;mso-position-horizontal-relative:page" filled="f" strokecolor="#231f20" strokeweight="1pt">
            <w10:wrap anchorx="page"/>
          </v:rect>
        </w:pict>
      </w:r>
      <w:r w:rsidR="00120133">
        <w:rPr>
          <w:color w:val="231F20"/>
          <w:spacing w:val="-8"/>
          <w:w w:val="110"/>
        </w:rPr>
        <w:t>Yes</w:t>
      </w:r>
      <w:r w:rsidR="00120133">
        <w:rPr>
          <w:color w:val="231F20"/>
          <w:spacing w:val="-8"/>
          <w:w w:val="110"/>
        </w:rPr>
        <w:tab/>
      </w:r>
      <w:r w:rsidR="00120133">
        <w:rPr>
          <w:color w:val="231F20"/>
          <w:w w:val="110"/>
        </w:rPr>
        <w:t>No</w:t>
      </w:r>
    </w:p>
    <w:p w14:paraId="3E0B9A5D" w14:textId="77777777" w:rsidR="001E5C09" w:rsidRDefault="001E5C09">
      <w:pPr>
        <w:pStyle w:val="BodyText"/>
        <w:rPr>
          <w:sz w:val="22"/>
        </w:rPr>
      </w:pPr>
    </w:p>
    <w:p w14:paraId="5E2DB10F" w14:textId="77777777" w:rsidR="001E5C09" w:rsidRDefault="001E5C09">
      <w:pPr>
        <w:pStyle w:val="BodyText"/>
        <w:spacing w:before="9"/>
        <w:rPr>
          <w:sz w:val="24"/>
        </w:rPr>
      </w:pPr>
    </w:p>
    <w:p w14:paraId="19EE6D09" w14:textId="77777777" w:rsidR="001E5C09" w:rsidRDefault="00120133">
      <w:pPr>
        <w:pStyle w:val="BodyText"/>
        <w:spacing w:line="249" w:lineRule="auto"/>
        <w:ind w:left="119" w:right="117" w:firstLine="270"/>
        <w:jc w:val="both"/>
      </w:pPr>
      <w:r>
        <w:rPr>
          <w:color w:val="231F20"/>
          <w:w w:val="110"/>
        </w:rPr>
        <w:t xml:space="preserve">Indicate by check mark whether the registrant is a large accelerated ﬁler, an accelerated ﬁler, a non-accelerated ﬁler, a smaller reporting company, or an emerging growth company. See the deﬁnitions of “large accelerated ﬁler,” “accelerated ﬁler,” “smaller reporting </w:t>
      </w:r>
      <w:proofErr w:type="spellStart"/>
      <w:r>
        <w:rPr>
          <w:color w:val="231F20"/>
          <w:w w:val="110"/>
        </w:rPr>
        <w:t>company,”and</w:t>
      </w:r>
      <w:proofErr w:type="spellEnd"/>
      <w:r>
        <w:rPr>
          <w:color w:val="231F20"/>
          <w:w w:val="110"/>
        </w:rPr>
        <w:t xml:space="preserve"> "emerging growth company" in Rule 12b-2 of the Exchange Act.</w:t>
      </w:r>
    </w:p>
    <w:p w14:paraId="6AD9AAEA" w14:textId="77777777" w:rsidR="001E5C09" w:rsidRDefault="001E5C09">
      <w:pPr>
        <w:pStyle w:val="BodyText"/>
        <w:spacing w:before="1"/>
        <w:rPr>
          <w:sz w:val="21"/>
        </w:rPr>
      </w:pPr>
    </w:p>
    <w:p w14:paraId="3B7EB923" w14:textId="77777777" w:rsidR="001E5C09" w:rsidRDefault="00000000">
      <w:pPr>
        <w:pStyle w:val="BodyText"/>
        <w:tabs>
          <w:tab w:val="left" w:pos="6599"/>
        </w:tabs>
        <w:ind w:left="420"/>
      </w:pPr>
      <w:r>
        <w:pict w14:anchorId="6BE2F895">
          <v:rect id="_x0000_s2059" style="position:absolute;left:0;text-align:left;margin-left:143.2pt;margin-top:1.05pt;width:11.25pt;height:7.8pt;z-index:-251658752;mso-position-horizontal-relative:page" filled="f" strokecolor="#231f20" strokeweight="1pt">
            <w10:wrap anchorx="page"/>
          </v:rect>
        </w:pict>
      </w:r>
      <w:r>
        <w:pict w14:anchorId="7D675447">
          <v:rect id="_x0000_s2058" style="position:absolute;left:0;text-align:left;margin-left:487.05pt;margin-top:2.45pt;width:11.25pt;height:7.8pt;z-index:251650560;mso-position-horizontal-relative:page" filled="f" strokecolor="#231f20" strokeweight="1pt">
            <w10:wrap anchorx="page"/>
          </v:rect>
        </w:pict>
      </w:r>
      <w:r w:rsidR="00120133">
        <w:rPr>
          <w:color w:val="231F20"/>
        </w:rPr>
        <w:t>Large</w:t>
      </w:r>
      <w:r w:rsidR="00120133">
        <w:rPr>
          <w:color w:val="231F20"/>
          <w:spacing w:val="-2"/>
        </w:rPr>
        <w:t xml:space="preserve"> </w:t>
      </w:r>
      <w:r w:rsidR="00120133">
        <w:rPr>
          <w:color w:val="231F20"/>
        </w:rPr>
        <w:t>accelerated</w:t>
      </w:r>
      <w:r w:rsidR="00120133">
        <w:rPr>
          <w:color w:val="231F20"/>
          <w:spacing w:val="-2"/>
        </w:rPr>
        <w:t xml:space="preserve"> </w:t>
      </w:r>
      <w:r w:rsidR="00120133">
        <w:rPr>
          <w:color w:val="231F20"/>
        </w:rPr>
        <w:t>ﬁler</w:t>
      </w:r>
      <w:r w:rsidR="00120133">
        <w:rPr>
          <w:color w:val="231F20"/>
        </w:rPr>
        <w:tab/>
        <w:t>Accelerated ﬁler</w:t>
      </w:r>
    </w:p>
    <w:p w14:paraId="07913D60" w14:textId="77777777" w:rsidR="001E5C09" w:rsidRDefault="001E5C09">
      <w:pPr>
        <w:pStyle w:val="BodyText"/>
        <w:spacing w:before="9"/>
        <w:rPr>
          <w:sz w:val="21"/>
        </w:rPr>
      </w:pPr>
    </w:p>
    <w:p w14:paraId="69EC2E31" w14:textId="77777777" w:rsidR="001E5C09" w:rsidRDefault="00000000">
      <w:pPr>
        <w:pStyle w:val="BodyText"/>
        <w:tabs>
          <w:tab w:val="left" w:pos="6599"/>
        </w:tabs>
        <w:ind w:left="390"/>
      </w:pPr>
      <w:r>
        <w:pict w14:anchorId="00191438">
          <v:rect id="_x0000_s2057" style="position:absolute;left:0;text-align:left;margin-left:145.3pt;margin-top:1.05pt;width:11.25pt;height:7.8pt;z-index:-251657728;mso-position-horizontal-relative:page" filled="f" strokecolor="#231f20" strokeweight="1pt">
            <w10:wrap anchorx="page"/>
          </v:rect>
        </w:pict>
      </w:r>
      <w:r>
        <w:pict w14:anchorId="5D295586">
          <v:rect id="_x0000_s2056" style="position:absolute;left:0;text-align:left;margin-left:486.8pt;margin-top:1.5pt;width:11.25pt;height:9.65pt;z-index:251649536;mso-position-horizontal-relative:page" filled="f" strokecolor="#231f20" strokeweight="1pt">
            <w10:wrap anchorx="page"/>
          </v:rect>
        </w:pict>
      </w:r>
      <w:r w:rsidR="00120133">
        <w:rPr>
          <w:color w:val="231F20"/>
          <w:w w:val="110"/>
        </w:rPr>
        <w:t>Non-accelerated</w:t>
      </w:r>
      <w:r w:rsidR="00120133">
        <w:rPr>
          <w:color w:val="231F20"/>
          <w:spacing w:val="-4"/>
          <w:w w:val="110"/>
        </w:rPr>
        <w:t xml:space="preserve"> </w:t>
      </w:r>
      <w:r w:rsidR="00120133">
        <w:rPr>
          <w:color w:val="231F20"/>
          <w:w w:val="110"/>
        </w:rPr>
        <w:t>ﬁler</w:t>
      </w:r>
      <w:r w:rsidR="00120133">
        <w:rPr>
          <w:color w:val="231F20"/>
          <w:w w:val="110"/>
        </w:rPr>
        <w:tab/>
        <w:t>Smaller reporting</w:t>
      </w:r>
      <w:r w:rsidR="00120133">
        <w:rPr>
          <w:color w:val="231F20"/>
          <w:spacing w:val="-7"/>
          <w:w w:val="110"/>
        </w:rPr>
        <w:t xml:space="preserve"> </w:t>
      </w:r>
      <w:r w:rsidR="00120133">
        <w:rPr>
          <w:color w:val="231F20"/>
          <w:w w:val="110"/>
        </w:rPr>
        <w:t>company</w:t>
      </w:r>
    </w:p>
    <w:p w14:paraId="24B4EEFC" w14:textId="77777777" w:rsidR="001E5C09" w:rsidRDefault="00000000">
      <w:pPr>
        <w:pStyle w:val="BodyText"/>
        <w:spacing w:before="10"/>
        <w:ind w:left="6599"/>
      </w:pPr>
      <w:r>
        <w:pict w14:anchorId="15C2E3D4">
          <v:rect id="_x0000_s2055" style="position:absolute;left:0;text-align:left;margin-left:487.7pt;margin-top:4.3pt;width:11.25pt;height:7.8pt;z-index:251651584;mso-position-horizontal-relative:page" filled="f" strokecolor="#231f20" strokeweight="1pt">
            <w10:wrap anchorx="page"/>
          </v:rect>
        </w:pict>
      </w:r>
      <w:r w:rsidR="00120133">
        <w:rPr>
          <w:color w:val="231F20"/>
          <w:w w:val="110"/>
        </w:rPr>
        <w:t>Emerging growth</w:t>
      </w:r>
      <w:r w:rsidR="00120133">
        <w:rPr>
          <w:color w:val="231F20"/>
          <w:spacing w:val="-4"/>
          <w:w w:val="110"/>
        </w:rPr>
        <w:t xml:space="preserve"> </w:t>
      </w:r>
      <w:r w:rsidR="00120133">
        <w:rPr>
          <w:color w:val="231F20"/>
          <w:w w:val="110"/>
        </w:rPr>
        <w:t>company</w:t>
      </w:r>
    </w:p>
    <w:p w14:paraId="4C410393" w14:textId="77777777" w:rsidR="001E5C09" w:rsidRDefault="001E5C09">
      <w:pPr>
        <w:pStyle w:val="BodyText"/>
        <w:spacing w:before="9"/>
        <w:rPr>
          <w:sz w:val="13"/>
        </w:rPr>
      </w:pPr>
    </w:p>
    <w:p w14:paraId="753309EC" w14:textId="77777777" w:rsidR="001E5C09" w:rsidRDefault="00000000">
      <w:pPr>
        <w:pStyle w:val="BodyText"/>
        <w:spacing w:before="91" w:line="249" w:lineRule="auto"/>
        <w:ind w:left="120" w:right="113" w:firstLine="269"/>
        <w:jc w:val="both"/>
      </w:pPr>
      <w:r>
        <w:pict w14:anchorId="70AAFD93">
          <v:rect id="_x0000_s2054" style="position:absolute;left:0;text-align:left;margin-left:542.65pt;margin-top:28.95pt;width:11.25pt;height:7.8pt;z-index:-251656704;mso-position-horizontal-relative:page" filled="f" strokecolor="#231f20" strokeweight="1pt">
            <w10:wrap anchorx="page"/>
          </v:rect>
        </w:pict>
      </w:r>
      <w:r w:rsidR="00120133">
        <w:rPr>
          <w:color w:val="231F20"/>
          <w:w w:val="110"/>
        </w:rPr>
        <w:t>If an emerging growth company, indicate by check mark if the registrant has elected not to use the extended transition period for complying with any new or revised ﬁnancial accounting standards provided pursuant to Section 13(a) of the Ex- change Act.</w:t>
      </w:r>
    </w:p>
    <w:p w14:paraId="421095AD" w14:textId="77777777" w:rsidR="001E5C09" w:rsidRDefault="001E5C09">
      <w:pPr>
        <w:pStyle w:val="BodyText"/>
        <w:spacing w:before="1"/>
        <w:rPr>
          <w:sz w:val="21"/>
        </w:rPr>
      </w:pPr>
    </w:p>
    <w:p w14:paraId="114AD9E7" w14:textId="13755E79" w:rsidR="001E5C09" w:rsidRDefault="0018434E">
      <w:pPr>
        <w:pStyle w:val="BodyText"/>
        <w:ind w:left="119" w:firstLine="270"/>
        <w:jc w:val="both"/>
      </w:pPr>
      <w:r>
        <w:pict w14:anchorId="1F926066">
          <v:rect id="_x0000_s2052" style="position:absolute;left:0;text-align:left;margin-left:542.65pt;margin-top:3.35pt;width:11.25pt;height:7.8pt;z-index:-251654656;mso-position-horizontal-relative:page" filled="f" strokecolor="#231f20" strokeweight="1pt">
            <w10:wrap anchorx="page"/>
          </v:rect>
        </w:pict>
      </w:r>
      <w:r w:rsidR="00000000">
        <w:pict w14:anchorId="6ACEEE21">
          <v:rect id="_x0000_s2053" style="position:absolute;left:0;text-align:left;margin-left:507.9pt;margin-top:1.35pt;width:11.25pt;height:9.8pt;z-index:-251655680;mso-position-horizontal-relative:page" filled="f" strokecolor="#231f20" strokeweight="1pt">
            <w10:wrap anchorx="page"/>
          </v:rect>
        </w:pict>
      </w:r>
      <w:r w:rsidR="00120133">
        <w:rPr>
          <w:color w:val="231F20"/>
          <w:w w:val="110"/>
        </w:rPr>
        <w:t>Indicate by check mark whether the registrant is a shell company (as deﬁned in Rule 12b-2 of the Act).</w:t>
      </w:r>
      <w:r>
        <w:rPr>
          <w:color w:val="231F20"/>
          <w:w w:val="110"/>
        </w:rPr>
        <w:t xml:space="preserve">       </w:t>
      </w:r>
      <w:r w:rsidR="00120133">
        <w:rPr>
          <w:color w:val="231F20"/>
          <w:w w:val="110"/>
        </w:rPr>
        <w:t>Yes</w:t>
      </w:r>
      <w:r>
        <w:rPr>
          <w:color w:val="231F20"/>
          <w:w w:val="110"/>
        </w:rPr>
        <w:t xml:space="preserve">       </w:t>
      </w:r>
      <w:r w:rsidR="00120133">
        <w:rPr>
          <w:color w:val="231F20"/>
          <w:w w:val="110"/>
        </w:rPr>
        <w:t>No</w:t>
      </w:r>
    </w:p>
    <w:p w14:paraId="7F963467" w14:textId="77777777" w:rsidR="001E5C09" w:rsidRDefault="001E5C09">
      <w:pPr>
        <w:pStyle w:val="BodyText"/>
        <w:spacing w:before="9"/>
        <w:rPr>
          <w:sz w:val="21"/>
        </w:rPr>
      </w:pPr>
    </w:p>
    <w:p w14:paraId="40654A2E" w14:textId="77777777" w:rsidR="001E5C09" w:rsidRDefault="00120133">
      <w:pPr>
        <w:pStyle w:val="BodyText"/>
        <w:spacing w:line="249" w:lineRule="auto"/>
        <w:ind w:left="119" w:right="114"/>
        <w:jc w:val="both"/>
      </w:pPr>
      <w:r>
        <w:rPr>
          <w:color w:val="231F20"/>
          <w:w w:val="110"/>
        </w:rPr>
        <w:t>State</w:t>
      </w:r>
      <w:r>
        <w:rPr>
          <w:color w:val="231F20"/>
          <w:spacing w:val="-6"/>
          <w:w w:val="110"/>
        </w:rPr>
        <w:t xml:space="preserve"> </w:t>
      </w:r>
      <w:r>
        <w:rPr>
          <w:color w:val="231F20"/>
          <w:w w:val="110"/>
        </w:rPr>
        <w:t>the</w:t>
      </w:r>
      <w:r>
        <w:rPr>
          <w:color w:val="231F20"/>
          <w:spacing w:val="-4"/>
          <w:w w:val="110"/>
        </w:rPr>
        <w:t xml:space="preserve"> </w:t>
      </w:r>
      <w:r>
        <w:rPr>
          <w:color w:val="231F20"/>
          <w:w w:val="110"/>
        </w:rPr>
        <w:t>aggregate</w:t>
      </w:r>
      <w:r>
        <w:rPr>
          <w:color w:val="231F20"/>
          <w:spacing w:val="-5"/>
          <w:w w:val="110"/>
        </w:rPr>
        <w:t xml:space="preserve"> </w:t>
      </w:r>
      <w:r>
        <w:rPr>
          <w:color w:val="231F20"/>
          <w:w w:val="110"/>
        </w:rPr>
        <w:t>market</w:t>
      </w:r>
      <w:r>
        <w:rPr>
          <w:color w:val="231F20"/>
          <w:spacing w:val="-4"/>
          <w:w w:val="110"/>
        </w:rPr>
        <w:t xml:space="preserve"> </w:t>
      </w:r>
      <w:r>
        <w:rPr>
          <w:color w:val="231F20"/>
          <w:w w:val="110"/>
        </w:rPr>
        <w:t>value</w:t>
      </w:r>
      <w:r>
        <w:rPr>
          <w:color w:val="231F20"/>
          <w:spacing w:val="-5"/>
          <w:w w:val="110"/>
        </w:rPr>
        <w:t xml:space="preserve"> </w:t>
      </w:r>
      <w:r>
        <w:rPr>
          <w:color w:val="231F20"/>
          <w:w w:val="110"/>
        </w:rPr>
        <w:t>of</w:t>
      </w:r>
      <w:r>
        <w:rPr>
          <w:color w:val="231F20"/>
          <w:spacing w:val="-4"/>
          <w:w w:val="110"/>
        </w:rPr>
        <w:t xml:space="preserve"> </w:t>
      </w:r>
      <w:r>
        <w:rPr>
          <w:color w:val="231F20"/>
          <w:w w:val="110"/>
        </w:rPr>
        <w:t>the</w:t>
      </w:r>
      <w:r>
        <w:rPr>
          <w:color w:val="231F20"/>
          <w:spacing w:val="-5"/>
          <w:w w:val="110"/>
        </w:rPr>
        <w:t xml:space="preserve"> </w:t>
      </w:r>
      <w:r>
        <w:rPr>
          <w:color w:val="231F20"/>
          <w:w w:val="110"/>
        </w:rPr>
        <w:t>voting</w:t>
      </w:r>
      <w:r>
        <w:rPr>
          <w:color w:val="231F20"/>
          <w:spacing w:val="-4"/>
          <w:w w:val="110"/>
        </w:rPr>
        <w:t xml:space="preserve"> </w:t>
      </w:r>
      <w:r>
        <w:rPr>
          <w:color w:val="231F20"/>
          <w:w w:val="110"/>
        </w:rPr>
        <w:t>and</w:t>
      </w:r>
      <w:r>
        <w:rPr>
          <w:color w:val="231F20"/>
          <w:spacing w:val="-5"/>
          <w:w w:val="110"/>
        </w:rPr>
        <w:t xml:space="preserve"> </w:t>
      </w:r>
      <w:r>
        <w:rPr>
          <w:color w:val="231F20"/>
          <w:w w:val="110"/>
        </w:rPr>
        <w:t>non-voting</w:t>
      </w:r>
      <w:r>
        <w:rPr>
          <w:color w:val="231F20"/>
          <w:spacing w:val="-4"/>
          <w:w w:val="110"/>
        </w:rPr>
        <w:t xml:space="preserve"> </w:t>
      </w:r>
      <w:r>
        <w:rPr>
          <w:color w:val="231F20"/>
          <w:w w:val="110"/>
        </w:rPr>
        <w:t>common</w:t>
      </w:r>
      <w:r>
        <w:rPr>
          <w:color w:val="231F20"/>
          <w:spacing w:val="-5"/>
          <w:w w:val="110"/>
        </w:rPr>
        <w:t xml:space="preserve"> </w:t>
      </w:r>
      <w:r>
        <w:rPr>
          <w:color w:val="231F20"/>
          <w:w w:val="110"/>
        </w:rPr>
        <w:t>equity</w:t>
      </w:r>
      <w:r>
        <w:rPr>
          <w:color w:val="231F20"/>
          <w:spacing w:val="-4"/>
          <w:w w:val="110"/>
        </w:rPr>
        <w:t xml:space="preserve"> </w:t>
      </w:r>
      <w:r>
        <w:rPr>
          <w:color w:val="231F20"/>
          <w:w w:val="110"/>
        </w:rPr>
        <w:t>held</w:t>
      </w:r>
      <w:r>
        <w:rPr>
          <w:color w:val="231F20"/>
          <w:spacing w:val="-4"/>
          <w:w w:val="110"/>
        </w:rPr>
        <w:t xml:space="preserve"> </w:t>
      </w:r>
      <w:r>
        <w:rPr>
          <w:color w:val="231F20"/>
          <w:w w:val="110"/>
        </w:rPr>
        <w:t>by</w:t>
      </w:r>
      <w:r>
        <w:rPr>
          <w:color w:val="231F20"/>
          <w:spacing w:val="-5"/>
          <w:w w:val="110"/>
        </w:rPr>
        <w:t xml:space="preserve"> </w:t>
      </w:r>
      <w:r>
        <w:rPr>
          <w:color w:val="231F20"/>
          <w:w w:val="110"/>
        </w:rPr>
        <w:t>non-afﬁliates</w:t>
      </w:r>
      <w:r>
        <w:rPr>
          <w:color w:val="231F20"/>
          <w:spacing w:val="-4"/>
          <w:w w:val="110"/>
        </w:rPr>
        <w:t xml:space="preserve"> </w:t>
      </w:r>
      <w:r>
        <w:rPr>
          <w:color w:val="231F20"/>
          <w:w w:val="110"/>
        </w:rPr>
        <w:t>computed</w:t>
      </w:r>
      <w:r>
        <w:rPr>
          <w:color w:val="231F20"/>
          <w:spacing w:val="-5"/>
          <w:w w:val="110"/>
        </w:rPr>
        <w:t xml:space="preserve"> </w:t>
      </w:r>
      <w:r>
        <w:rPr>
          <w:color w:val="231F20"/>
          <w:w w:val="110"/>
        </w:rPr>
        <w:t>by</w:t>
      </w:r>
      <w:r>
        <w:rPr>
          <w:color w:val="231F20"/>
          <w:spacing w:val="-4"/>
          <w:w w:val="110"/>
        </w:rPr>
        <w:t xml:space="preserve"> </w:t>
      </w:r>
      <w:r>
        <w:rPr>
          <w:color w:val="231F20"/>
          <w:w w:val="110"/>
        </w:rPr>
        <w:t xml:space="preserve">reference to the price at which the common equity was last sold, or the average bid and asked price of such common </w:t>
      </w:r>
      <w:r>
        <w:rPr>
          <w:color w:val="231F20"/>
          <w:spacing w:val="-3"/>
          <w:w w:val="110"/>
        </w:rPr>
        <w:t xml:space="preserve">equity, </w:t>
      </w:r>
      <w:r>
        <w:rPr>
          <w:color w:val="231F20"/>
          <w:w w:val="110"/>
        </w:rPr>
        <w:t>as of the last business day of the registrant’s most recently completed second ﬁscal</w:t>
      </w:r>
      <w:r>
        <w:rPr>
          <w:color w:val="231F20"/>
          <w:spacing w:val="-8"/>
          <w:w w:val="110"/>
        </w:rPr>
        <w:t xml:space="preserve"> </w:t>
      </w:r>
      <w:r>
        <w:rPr>
          <w:color w:val="231F20"/>
          <w:w w:val="110"/>
        </w:rPr>
        <w:t>quarter.</w:t>
      </w:r>
    </w:p>
    <w:p w14:paraId="08DB9CCF" w14:textId="77777777" w:rsidR="001E5C09" w:rsidRDefault="001E5C09">
      <w:pPr>
        <w:pStyle w:val="BodyText"/>
        <w:spacing w:before="1"/>
        <w:rPr>
          <w:sz w:val="21"/>
        </w:rPr>
      </w:pPr>
    </w:p>
    <w:p w14:paraId="6C1B595C" w14:textId="77777777" w:rsidR="001E5C09" w:rsidRDefault="00120133">
      <w:pPr>
        <w:pStyle w:val="BodyText"/>
        <w:spacing w:line="249" w:lineRule="auto"/>
        <w:ind w:left="119" w:right="116" w:firstLine="288"/>
        <w:jc w:val="both"/>
      </w:pPr>
      <w:proofErr w:type="gramStart"/>
      <w:r>
        <w:rPr>
          <w:b/>
          <w:color w:val="231F20"/>
          <w:w w:val="110"/>
        </w:rPr>
        <w:t>Note.</w:t>
      </w:r>
      <w:r>
        <w:rPr>
          <w:color w:val="231F20"/>
          <w:w w:val="110"/>
        </w:rPr>
        <w:t>—</w:t>
      </w:r>
      <w:proofErr w:type="gramEnd"/>
      <w:r>
        <w:rPr>
          <w:color w:val="231F20"/>
          <w:w w:val="110"/>
        </w:rPr>
        <w:t>If a determination as to whether a particular person or entity is an afﬁliate cannot be made without involving unreasonable effort and expense, the aggregate market value of the common stock held by non-afﬁliates may be calculated on the basis of assumptions reasonable under the circumstances, provided that the assumptions are set forth in this Form.</w:t>
      </w:r>
    </w:p>
    <w:p w14:paraId="7040060C" w14:textId="77777777" w:rsidR="001E5C09" w:rsidRDefault="001E5C09">
      <w:pPr>
        <w:pStyle w:val="BodyText"/>
        <w:spacing w:before="1"/>
        <w:rPr>
          <w:sz w:val="21"/>
        </w:rPr>
      </w:pPr>
    </w:p>
    <w:p w14:paraId="6334DC4A" w14:textId="77777777" w:rsidR="001E5C09" w:rsidRDefault="00120133">
      <w:pPr>
        <w:pStyle w:val="BodyText"/>
        <w:spacing w:line="400" w:lineRule="auto"/>
        <w:ind w:left="2059" w:right="2050"/>
        <w:jc w:val="center"/>
      </w:pPr>
      <w:r>
        <w:rPr>
          <w:color w:val="231F20"/>
          <w:w w:val="110"/>
        </w:rPr>
        <w:t>APPLICABLE ONLY TO REGISTRANTS INVOLVED IN BANKRUPTCY PROCEEDINGS DURING THE PRECEDING FIVE YEARS:</w:t>
      </w:r>
    </w:p>
    <w:p w14:paraId="7DF3EC4E" w14:textId="0FCB84AC" w:rsidR="001E5C09" w:rsidRDefault="00000000">
      <w:pPr>
        <w:pStyle w:val="BodyText"/>
        <w:tabs>
          <w:tab w:val="left" w:pos="9822"/>
        </w:tabs>
        <w:spacing w:before="96" w:line="249" w:lineRule="auto"/>
        <w:ind w:left="120" w:right="117" w:firstLine="287"/>
        <w:jc w:val="both"/>
      </w:pPr>
      <w:r>
        <w:pict w14:anchorId="4D88FEFF">
          <v:rect id="_x0000_s2051" style="position:absolute;left:0;text-align:left;margin-left:504.5pt;margin-top:29.85pt;width:11.25pt;height:7.8pt;z-index:-251653632;mso-position-horizontal-relative:page" filled="f" strokecolor="#231f20" strokeweight="1pt">
            <w10:wrap anchorx="page"/>
          </v:rect>
        </w:pict>
      </w:r>
      <w:r>
        <w:pict w14:anchorId="1BAB6397">
          <v:rect id="_x0000_s2050" style="position:absolute;left:0;text-align:left;margin-left:545.55pt;margin-top:29.85pt;width:11.25pt;height:7.8pt;z-index:-251652608;mso-position-horizontal-relative:page" filled="f" strokecolor="#231f20" strokeweight="1pt">
            <w10:wrap anchorx="page"/>
          </v:rect>
        </w:pict>
      </w:r>
      <w:r w:rsidR="00120133">
        <w:rPr>
          <w:color w:val="231F20"/>
          <w:w w:val="110"/>
        </w:rPr>
        <w:t>Indicate by check mark whether the registrant has ﬁled all documents and reports required to be ﬁled by Section 12, 13 or 15(d) of the Securities Exchange Act of 1934 subsequent to the distribution of securities under a plan conﬁrmed by a court.</w:t>
      </w:r>
      <w:r w:rsidR="00120133">
        <w:rPr>
          <w:color w:val="231F20"/>
          <w:w w:val="110"/>
        </w:rPr>
        <w:tab/>
      </w:r>
      <w:r w:rsidR="00120133">
        <w:rPr>
          <w:color w:val="231F20"/>
          <w:spacing w:val="-8"/>
          <w:w w:val="110"/>
        </w:rPr>
        <w:t>Yes</w:t>
      </w:r>
      <w:r w:rsidR="0018434E">
        <w:rPr>
          <w:color w:val="231F20"/>
          <w:spacing w:val="-8"/>
          <w:w w:val="110"/>
        </w:rPr>
        <w:t xml:space="preserve">        </w:t>
      </w:r>
      <w:r w:rsidR="00120133">
        <w:rPr>
          <w:color w:val="231F20"/>
          <w:spacing w:val="30"/>
          <w:w w:val="110"/>
        </w:rPr>
        <w:t xml:space="preserve"> </w:t>
      </w:r>
      <w:r w:rsidR="00120133">
        <w:rPr>
          <w:color w:val="231F20"/>
          <w:spacing w:val="-11"/>
          <w:w w:val="110"/>
        </w:rPr>
        <w:t>No</w:t>
      </w:r>
    </w:p>
    <w:p w14:paraId="11BD5BFB" w14:textId="77777777" w:rsidR="001E5C09" w:rsidRDefault="001E5C09">
      <w:pPr>
        <w:pStyle w:val="BodyText"/>
        <w:rPr>
          <w:sz w:val="21"/>
        </w:rPr>
      </w:pPr>
    </w:p>
    <w:p w14:paraId="287E788A" w14:textId="77777777" w:rsidR="001E5C09" w:rsidRDefault="00120133">
      <w:pPr>
        <w:pStyle w:val="BodyText"/>
        <w:spacing w:before="1"/>
        <w:ind w:left="2850"/>
      </w:pPr>
      <w:r>
        <w:rPr>
          <w:color w:val="231F20"/>
          <w:w w:val="110"/>
        </w:rPr>
        <w:t>(APPLICABLE ONLY TO CORPORATE REGISTRANTS)</w:t>
      </w:r>
    </w:p>
    <w:p w14:paraId="16E2FD22" w14:textId="77777777" w:rsidR="001E5C09" w:rsidRDefault="001E5C09">
      <w:pPr>
        <w:pStyle w:val="BodyText"/>
        <w:spacing w:before="8"/>
        <w:rPr>
          <w:sz w:val="21"/>
        </w:rPr>
      </w:pPr>
    </w:p>
    <w:p w14:paraId="1D15C145" w14:textId="77777777" w:rsidR="001E5C09" w:rsidRDefault="00120133">
      <w:pPr>
        <w:pStyle w:val="BodyText"/>
        <w:spacing w:line="249" w:lineRule="auto"/>
        <w:ind w:left="120" w:right="116" w:firstLine="287"/>
        <w:jc w:val="both"/>
      </w:pPr>
      <w:r>
        <w:rPr>
          <w:color w:val="231F20"/>
          <w:w w:val="110"/>
        </w:rPr>
        <w:t>Indicate</w:t>
      </w:r>
      <w:r>
        <w:rPr>
          <w:color w:val="231F20"/>
          <w:spacing w:val="-8"/>
          <w:w w:val="110"/>
        </w:rPr>
        <w:t xml:space="preserve"> </w:t>
      </w:r>
      <w:r>
        <w:rPr>
          <w:color w:val="231F20"/>
          <w:w w:val="110"/>
        </w:rPr>
        <w:t>the</w:t>
      </w:r>
      <w:r>
        <w:rPr>
          <w:color w:val="231F20"/>
          <w:spacing w:val="-7"/>
          <w:w w:val="110"/>
        </w:rPr>
        <w:t xml:space="preserve"> </w:t>
      </w:r>
      <w:r>
        <w:rPr>
          <w:color w:val="231F20"/>
          <w:w w:val="110"/>
        </w:rPr>
        <w:t>number</w:t>
      </w:r>
      <w:r>
        <w:rPr>
          <w:color w:val="231F20"/>
          <w:spacing w:val="-7"/>
          <w:w w:val="110"/>
        </w:rPr>
        <w:t xml:space="preserve"> </w:t>
      </w:r>
      <w:r>
        <w:rPr>
          <w:color w:val="231F20"/>
          <w:w w:val="110"/>
        </w:rPr>
        <w:t>of</w:t>
      </w:r>
      <w:r>
        <w:rPr>
          <w:color w:val="231F20"/>
          <w:spacing w:val="-7"/>
          <w:w w:val="110"/>
        </w:rPr>
        <w:t xml:space="preserve"> </w:t>
      </w:r>
      <w:r>
        <w:rPr>
          <w:color w:val="231F20"/>
          <w:w w:val="110"/>
        </w:rPr>
        <w:t>shares</w:t>
      </w:r>
      <w:r>
        <w:rPr>
          <w:color w:val="231F20"/>
          <w:spacing w:val="-7"/>
          <w:w w:val="110"/>
        </w:rPr>
        <w:t xml:space="preserve"> </w:t>
      </w:r>
      <w:r>
        <w:rPr>
          <w:color w:val="231F20"/>
          <w:w w:val="110"/>
        </w:rPr>
        <w:t>outstanding</w:t>
      </w:r>
      <w:r>
        <w:rPr>
          <w:color w:val="231F20"/>
          <w:spacing w:val="-8"/>
          <w:w w:val="110"/>
        </w:rPr>
        <w:t xml:space="preserve"> </w:t>
      </w:r>
      <w:r>
        <w:rPr>
          <w:color w:val="231F20"/>
          <w:w w:val="110"/>
        </w:rPr>
        <w:t>of</w:t>
      </w:r>
      <w:r>
        <w:rPr>
          <w:color w:val="231F20"/>
          <w:spacing w:val="-7"/>
          <w:w w:val="110"/>
        </w:rPr>
        <w:t xml:space="preserve"> </w:t>
      </w:r>
      <w:r>
        <w:rPr>
          <w:color w:val="231F20"/>
          <w:w w:val="110"/>
        </w:rPr>
        <w:t>each</w:t>
      </w:r>
      <w:r>
        <w:rPr>
          <w:color w:val="231F20"/>
          <w:spacing w:val="-7"/>
          <w:w w:val="110"/>
        </w:rPr>
        <w:t xml:space="preserve"> </w:t>
      </w:r>
      <w:r>
        <w:rPr>
          <w:color w:val="231F20"/>
          <w:w w:val="110"/>
        </w:rPr>
        <w:t>of</w:t>
      </w:r>
      <w:r>
        <w:rPr>
          <w:color w:val="231F20"/>
          <w:spacing w:val="-7"/>
          <w:w w:val="110"/>
        </w:rPr>
        <w:t xml:space="preserve"> </w:t>
      </w:r>
      <w:r>
        <w:rPr>
          <w:color w:val="231F20"/>
          <w:w w:val="110"/>
        </w:rPr>
        <w:t>the</w:t>
      </w:r>
      <w:r>
        <w:rPr>
          <w:color w:val="231F20"/>
          <w:spacing w:val="-7"/>
          <w:w w:val="110"/>
        </w:rPr>
        <w:t xml:space="preserve"> </w:t>
      </w:r>
      <w:r>
        <w:rPr>
          <w:color w:val="231F20"/>
          <w:w w:val="110"/>
        </w:rPr>
        <w:t>registrant’s</w:t>
      </w:r>
      <w:r>
        <w:rPr>
          <w:color w:val="231F20"/>
          <w:spacing w:val="-7"/>
          <w:w w:val="110"/>
        </w:rPr>
        <w:t xml:space="preserve"> </w:t>
      </w:r>
      <w:r>
        <w:rPr>
          <w:color w:val="231F20"/>
          <w:w w:val="110"/>
        </w:rPr>
        <w:t>classes</w:t>
      </w:r>
      <w:r>
        <w:rPr>
          <w:color w:val="231F20"/>
          <w:spacing w:val="-8"/>
          <w:w w:val="110"/>
        </w:rPr>
        <w:t xml:space="preserve"> </w:t>
      </w:r>
      <w:r>
        <w:rPr>
          <w:color w:val="231F20"/>
          <w:w w:val="110"/>
        </w:rPr>
        <w:t>of</w:t>
      </w:r>
      <w:r>
        <w:rPr>
          <w:color w:val="231F20"/>
          <w:spacing w:val="-7"/>
          <w:w w:val="110"/>
        </w:rPr>
        <w:t xml:space="preserve"> </w:t>
      </w:r>
      <w:r>
        <w:rPr>
          <w:color w:val="231F20"/>
          <w:w w:val="110"/>
        </w:rPr>
        <w:t>common</w:t>
      </w:r>
      <w:r>
        <w:rPr>
          <w:color w:val="231F20"/>
          <w:spacing w:val="-7"/>
          <w:w w:val="110"/>
        </w:rPr>
        <w:t xml:space="preserve"> </w:t>
      </w:r>
      <w:r>
        <w:rPr>
          <w:color w:val="231F20"/>
          <w:w w:val="110"/>
        </w:rPr>
        <w:t>stock,</w:t>
      </w:r>
      <w:r>
        <w:rPr>
          <w:color w:val="231F20"/>
          <w:spacing w:val="-7"/>
          <w:w w:val="110"/>
        </w:rPr>
        <w:t xml:space="preserve"> </w:t>
      </w:r>
      <w:r>
        <w:rPr>
          <w:color w:val="231F20"/>
          <w:w w:val="110"/>
        </w:rPr>
        <w:t>as</w:t>
      </w:r>
      <w:r>
        <w:rPr>
          <w:color w:val="231F20"/>
          <w:spacing w:val="-7"/>
          <w:w w:val="110"/>
        </w:rPr>
        <w:t xml:space="preserve"> </w:t>
      </w:r>
      <w:r>
        <w:rPr>
          <w:color w:val="231F20"/>
          <w:w w:val="110"/>
        </w:rPr>
        <w:t>of</w:t>
      </w:r>
      <w:r>
        <w:rPr>
          <w:color w:val="231F20"/>
          <w:spacing w:val="-8"/>
          <w:w w:val="110"/>
        </w:rPr>
        <w:t xml:space="preserve"> </w:t>
      </w:r>
      <w:r>
        <w:rPr>
          <w:color w:val="231F20"/>
          <w:w w:val="110"/>
        </w:rPr>
        <w:t>the</w:t>
      </w:r>
      <w:r>
        <w:rPr>
          <w:color w:val="231F20"/>
          <w:spacing w:val="-7"/>
          <w:w w:val="110"/>
        </w:rPr>
        <w:t xml:space="preserve"> </w:t>
      </w:r>
      <w:r>
        <w:rPr>
          <w:color w:val="231F20"/>
          <w:w w:val="110"/>
        </w:rPr>
        <w:t>latest</w:t>
      </w:r>
      <w:r>
        <w:rPr>
          <w:color w:val="231F20"/>
          <w:spacing w:val="-7"/>
          <w:w w:val="110"/>
        </w:rPr>
        <w:t xml:space="preserve"> </w:t>
      </w:r>
      <w:r>
        <w:rPr>
          <w:color w:val="231F20"/>
          <w:w w:val="110"/>
        </w:rPr>
        <w:t>practicable date.</w:t>
      </w:r>
    </w:p>
    <w:p w14:paraId="66A42538" w14:textId="77777777" w:rsidR="001E5C09" w:rsidRDefault="001E5C09">
      <w:pPr>
        <w:pStyle w:val="BodyText"/>
        <w:rPr>
          <w:sz w:val="21"/>
        </w:rPr>
      </w:pPr>
    </w:p>
    <w:p w14:paraId="4234B52D" w14:textId="77777777" w:rsidR="001E5C09" w:rsidRDefault="00120133">
      <w:pPr>
        <w:pStyle w:val="BodyText"/>
        <w:ind w:left="3137"/>
      </w:pPr>
      <w:r>
        <w:rPr>
          <w:color w:val="231F20"/>
          <w:w w:val="110"/>
        </w:rPr>
        <w:t>DOCUMENTS INCORPORATED BY REFERENCE</w:t>
      </w:r>
    </w:p>
    <w:p w14:paraId="7B176566" w14:textId="77777777" w:rsidR="001E5C09" w:rsidRDefault="001E5C09">
      <w:pPr>
        <w:pStyle w:val="BodyText"/>
        <w:spacing w:before="9"/>
        <w:rPr>
          <w:sz w:val="21"/>
        </w:rPr>
      </w:pPr>
    </w:p>
    <w:p w14:paraId="4B99E307" w14:textId="77777777" w:rsidR="001E5C09" w:rsidRDefault="00120133">
      <w:pPr>
        <w:pStyle w:val="BodyText"/>
        <w:spacing w:line="249" w:lineRule="auto"/>
        <w:ind w:left="120" w:right="116" w:firstLine="287"/>
        <w:jc w:val="both"/>
      </w:pPr>
      <w:r>
        <w:rPr>
          <w:color w:val="231F20"/>
          <w:w w:val="110"/>
        </w:rPr>
        <w:t>List</w:t>
      </w:r>
      <w:r>
        <w:rPr>
          <w:color w:val="231F20"/>
          <w:spacing w:val="-21"/>
          <w:w w:val="110"/>
        </w:rPr>
        <w:t xml:space="preserve"> </w:t>
      </w:r>
      <w:r>
        <w:rPr>
          <w:color w:val="231F20"/>
          <w:w w:val="110"/>
        </w:rPr>
        <w:t>hereunder</w:t>
      </w:r>
      <w:r>
        <w:rPr>
          <w:color w:val="231F20"/>
          <w:spacing w:val="-21"/>
          <w:w w:val="110"/>
        </w:rPr>
        <w:t xml:space="preserve"> </w:t>
      </w:r>
      <w:r>
        <w:rPr>
          <w:color w:val="231F20"/>
          <w:w w:val="110"/>
        </w:rPr>
        <w:t>the</w:t>
      </w:r>
      <w:r>
        <w:rPr>
          <w:color w:val="231F20"/>
          <w:spacing w:val="-20"/>
          <w:w w:val="110"/>
        </w:rPr>
        <w:t xml:space="preserve"> </w:t>
      </w:r>
      <w:r>
        <w:rPr>
          <w:color w:val="231F20"/>
          <w:w w:val="110"/>
        </w:rPr>
        <w:t>following</w:t>
      </w:r>
      <w:r>
        <w:rPr>
          <w:color w:val="231F20"/>
          <w:spacing w:val="-21"/>
          <w:w w:val="110"/>
        </w:rPr>
        <w:t xml:space="preserve"> </w:t>
      </w:r>
      <w:r>
        <w:rPr>
          <w:color w:val="231F20"/>
          <w:w w:val="110"/>
        </w:rPr>
        <w:t>documents</w:t>
      </w:r>
      <w:r>
        <w:rPr>
          <w:color w:val="231F20"/>
          <w:spacing w:val="-20"/>
          <w:w w:val="110"/>
        </w:rPr>
        <w:t xml:space="preserve"> </w:t>
      </w:r>
      <w:r>
        <w:rPr>
          <w:color w:val="231F20"/>
          <w:w w:val="110"/>
        </w:rPr>
        <w:t>if</w:t>
      </w:r>
      <w:r>
        <w:rPr>
          <w:color w:val="231F20"/>
          <w:spacing w:val="-21"/>
          <w:w w:val="110"/>
        </w:rPr>
        <w:t xml:space="preserve"> </w:t>
      </w:r>
      <w:r>
        <w:rPr>
          <w:color w:val="231F20"/>
          <w:w w:val="110"/>
        </w:rPr>
        <w:t>incorporated</w:t>
      </w:r>
      <w:r>
        <w:rPr>
          <w:color w:val="231F20"/>
          <w:spacing w:val="-21"/>
          <w:w w:val="110"/>
        </w:rPr>
        <w:t xml:space="preserve"> </w:t>
      </w:r>
      <w:r>
        <w:rPr>
          <w:color w:val="231F20"/>
          <w:w w:val="110"/>
        </w:rPr>
        <w:t>by</w:t>
      </w:r>
      <w:r>
        <w:rPr>
          <w:color w:val="231F20"/>
          <w:spacing w:val="-20"/>
          <w:w w:val="110"/>
        </w:rPr>
        <w:t xml:space="preserve"> </w:t>
      </w:r>
      <w:r>
        <w:rPr>
          <w:color w:val="231F20"/>
          <w:w w:val="110"/>
        </w:rPr>
        <w:t>reference</w:t>
      </w:r>
      <w:r>
        <w:rPr>
          <w:color w:val="231F20"/>
          <w:spacing w:val="-21"/>
          <w:w w:val="110"/>
        </w:rPr>
        <w:t xml:space="preserve"> </w:t>
      </w:r>
      <w:r>
        <w:rPr>
          <w:color w:val="231F20"/>
          <w:w w:val="110"/>
        </w:rPr>
        <w:t>and</w:t>
      </w:r>
      <w:r>
        <w:rPr>
          <w:color w:val="231F20"/>
          <w:spacing w:val="-21"/>
          <w:w w:val="110"/>
        </w:rPr>
        <w:t xml:space="preserve"> </w:t>
      </w:r>
      <w:r>
        <w:rPr>
          <w:color w:val="231F20"/>
          <w:w w:val="110"/>
        </w:rPr>
        <w:t>the</w:t>
      </w:r>
      <w:r>
        <w:rPr>
          <w:color w:val="231F20"/>
          <w:spacing w:val="-20"/>
          <w:w w:val="110"/>
        </w:rPr>
        <w:t xml:space="preserve"> </w:t>
      </w:r>
      <w:r>
        <w:rPr>
          <w:color w:val="231F20"/>
          <w:w w:val="110"/>
        </w:rPr>
        <w:t>Part</w:t>
      </w:r>
      <w:r>
        <w:rPr>
          <w:color w:val="231F20"/>
          <w:spacing w:val="-21"/>
          <w:w w:val="110"/>
        </w:rPr>
        <w:t xml:space="preserve"> </w:t>
      </w:r>
      <w:r>
        <w:rPr>
          <w:color w:val="231F20"/>
          <w:w w:val="110"/>
        </w:rPr>
        <w:t>of</w:t>
      </w:r>
      <w:r>
        <w:rPr>
          <w:color w:val="231F20"/>
          <w:spacing w:val="-20"/>
          <w:w w:val="110"/>
        </w:rPr>
        <w:t xml:space="preserve"> </w:t>
      </w:r>
      <w:r>
        <w:rPr>
          <w:color w:val="231F20"/>
          <w:w w:val="110"/>
        </w:rPr>
        <w:t>the</w:t>
      </w:r>
      <w:r>
        <w:rPr>
          <w:color w:val="231F20"/>
          <w:spacing w:val="-21"/>
          <w:w w:val="110"/>
        </w:rPr>
        <w:t xml:space="preserve"> </w:t>
      </w:r>
      <w:r>
        <w:rPr>
          <w:color w:val="231F20"/>
          <w:w w:val="110"/>
        </w:rPr>
        <w:t>Form</w:t>
      </w:r>
      <w:r>
        <w:rPr>
          <w:color w:val="231F20"/>
          <w:spacing w:val="-21"/>
          <w:w w:val="110"/>
        </w:rPr>
        <w:t xml:space="preserve"> </w:t>
      </w:r>
      <w:r>
        <w:rPr>
          <w:color w:val="231F20"/>
          <w:w w:val="110"/>
        </w:rPr>
        <w:t>10-K</w:t>
      </w:r>
      <w:r>
        <w:rPr>
          <w:color w:val="231F20"/>
          <w:spacing w:val="-20"/>
          <w:w w:val="110"/>
        </w:rPr>
        <w:t xml:space="preserve"> </w:t>
      </w:r>
      <w:r>
        <w:rPr>
          <w:color w:val="231F20"/>
          <w:w w:val="110"/>
        </w:rPr>
        <w:t>(e.g.,</w:t>
      </w:r>
      <w:r>
        <w:rPr>
          <w:color w:val="231F20"/>
          <w:spacing w:val="-21"/>
          <w:w w:val="110"/>
        </w:rPr>
        <w:t xml:space="preserve"> </w:t>
      </w:r>
      <w:r>
        <w:rPr>
          <w:color w:val="231F20"/>
          <w:w w:val="110"/>
        </w:rPr>
        <w:t>Part</w:t>
      </w:r>
      <w:r>
        <w:rPr>
          <w:color w:val="231F20"/>
          <w:spacing w:val="-20"/>
          <w:w w:val="110"/>
        </w:rPr>
        <w:t xml:space="preserve"> </w:t>
      </w:r>
      <w:r>
        <w:rPr>
          <w:color w:val="231F20"/>
          <w:w w:val="110"/>
        </w:rPr>
        <w:t>I,</w:t>
      </w:r>
      <w:r>
        <w:rPr>
          <w:color w:val="231F20"/>
          <w:spacing w:val="-21"/>
          <w:w w:val="110"/>
        </w:rPr>
        <w:t xml:space="preserve"> </w:t>
      </w:r>
      <w:r>
        <w:rPr>
          <w:color w:val="231F20"/>
          <w:w w:val="110"/>
        </w:rPr>
        <w:t>Part</w:t>
      </w:r>
      <w:r>
        <w:rPr>
          <w:color w:val="231F20"/>
          <w:spacing w:val="-21"/>
          <w:w w:val="110"/>
        </w:rPr>
        <w:t xml:space="preserve"> </w:t>
      </w:r>
      <w:r>
        <w:rPr>
          <w:color w:val="231F20"/>
          <w:w w:val="110"/>
        </w:rPr>
        <w:t>II,</w:t>
      </w:r>
      <w:r>
        <w:rPr>
          <w:color w:val="231F20"/>
          <w:spacing w:val="-20"/>
          <w:w w:val="110"/>
        </w:rPr>
        <w:t xml:space="preserve"> </w:t>
      </w:r>
      <w:r>
        <w:rPr>
          <w:color w:val="231F20"/>
          <w:w w:val="110"/>
        </w:rPr>
        <w:t>etc.) into</w:t>
      </w:r>
      <w:r>
        <w:rPr>
          <w:color w:val="231F20"/>
          <w:spacing w:val="-8"/>
          <w:w w:val="110"/>
        </w:rPr>
        <w:t xml:space="preserve"> </w:t>
      </w:r>
      <w:r>
        <w:rPr>
          <w:color w:val="231F20"/>
          <w:w w:val="110"/>
        </w:rPr>
        <w:t>which</w:t>
      </w:r>
      <w:r>
        <w:rPr>
          <w:color w:val="231F20"/>
          <w:spacing w:val="-7"/>
          <w:w w:val="110"/>
        </w:rPr>
        <w:t xml:space="preserve"> </w:t>
      </w:r>
      <w:r>
        <w:rPr>
          <w:color w:val="231F20"/>
          <w:w w:val="110"/>
        </w:rPr>
        <w:t>the</w:t>
      </w:r>
      <w:r>
        <w:rPr>
          <w:color w:val="231F20"/>
          <w:spacing w:val="-8"/>
          <w:w w:val="110"/>
        </w:rPr>
        <w:t xml:space="preserve"> </w:t>
      </w:r>
      <w:r>
        <w:rPr>
          <w:color w:val="231F20"/>
          <w:w w:val="110"/>
        </w:rPr>
        <w:t>document</w:t>
      </w:r>
      <w:r>
        <w:rPr>
          <w:color w:val="231F20"/>
          <w:spacing w:val="-7"/>
          <w:w w:val="110"/>
        </w:rPr>
        <w:t xml:space="preserve"> </w:t>
      </w:r>
      <w:r>
        <w:rPr>
          <w:color w:val="231F20"/>
          <w:w w:val="110"/>
        </w:rPr>
        <w:t>is</w:t>
      </w:r>
      <w:r>
        <w:rPr>
          <w:color w:val="231F20"/>
          <w:spacing w:val="-7"/>
          <w:w w:val="110"/>
        </w:rPr>
        <w:t xml:space="preserve"> </w:t>
      </w:r>
      <w:r>
        <w:rPr>
          <w:color w:val="231F20"/>
          <w:w w:val="110"/>
        </w:rPr>
        <w:t>incorporated:</w:t>
      </w:r>
      <w:r>
        <w:rPr>
          <w:color w:val="231F20"/>
          <w:spacing w:val="-8"/>
          <w:w w:val="110"/>
        </w:rPr>
        <w:t xml:space="preserve"> </w:t>
      </w:r>
      <w:r>
        <w:rPr>
          <w:color w:val="231F20"/>
          <w:w w:val="110"/>
        </w:rPr>
        <w:t>(1)</w:t>
      </w:r>
      <w:r>
        <w:rPr>
          <w:color w:val="231F20"/>
          <w:spacing w:val="-19"/>
          <w:w w:val="110"/>
        </w:rPr>
        <w:t xml:space="preserve"> </w:t>
      </w:r>
      <w:r>
        <w:rPr>
          <w:color w:val="231F20"/>
          <w:w w:val="110"/>
        </w:rPr>
        <w:t>Any</w:t>
      </w:r>
      <w:r>
        <w:rPr>
          <w:color w:val="231F20"/>
          <w:spacing w:val="-7"/>
          <w:w w:val="110"/>
        </w:rPr>
        <w:t xml:space="preserve"> </w:t>
      </w:r>
      <w:r>
        <w:rPr>
          <w:color w:val="231F20"/>
          <w:w w:val="110"/>
        </w:rPr>
        <w:t>annual</w:t>
      </w:r>
      <w:r>
        <w:rPr>
          <w:color w:val="231F20"/>
          <w:spacing w:val="-7"/>
          <w:w w:val="110"/>
        </w:rPr>
        <w:t xml:space="preserve"> </w:t>
      </w:r>
      <w:r>
        <w:rPr>
          <w:color w:val="231F20"/>
          <w:w w:val="110"/>
        </w:rPr>
        <w:t>report</w:t>
      </w:r>
      <w:r>
        <w:rPr>
          <w:color w:val="231F20"/>
          <w:spacing w:val="-8"/>
          <w:w w:val="110"/>
        </w:rPr>
        <w:t xml:space="preserve"> </w:t>
      </w:r>
      <w:r>
        <w:rPr>
          <w:color w:val="231F20"/>
          <w:w w:val="110"/>
        </w:rPr>
        <w:t>to</w:t>
      </w:r>
      <w:r>
        <w:rPr>
          <w:color w:val="231F20"/>
          <w:spacing w:val="-7"/>
          <w:w w:val="110"/>
        </w:rPr>
        <w:t xml:space="preserve"> </w:t>
      </w:r>
      <w:r>
        <w:rPr>
          <w:color w:val="231F20"/>
          <w:w w:val="110"/>
        </w:rPr>
        <w:t>security</w:t>
      </w:r>
      <w:r>
        <w:rPr>
          <w:color w:val="231F20"/>
          <w:spacing w:val="-8"/>
          <w:w w:val="110"/>
        </w:rPr>
        <w:t xml:space="preserve"> </w:t>
      </w:r>
      <w:r>
        <w:rPr>
          <w:color w:val="231F20"/>
          <w:w w:val="110"/>
        </w:rPr>
        <w:t>holders;</w:t>
      </w:r>
      <w:r>
        <w:rPr>
          <w:color w:val="231F20"/>
          <w:spacing w:val="-7"/>
          <w:w w:val="110"/>
        </w:rPr>
        <w:t xml:space="preserve"> </w:t>
      </w:r>
      <w:r>
        <w:rPr>
          <w:color w:val="231F20"/>
          <w:w w:val="110"/>
        </w:rPr>
        <w:t>(2)</w:t>
      </w:r>
      <w:r>
        <w:rPr>
          <w:color w:val="231F20"/>
          <w:spacing w:val="-19"/>
          <w:w w:val="110"/>
        </w:rPr>
        <w:t xml:space="preserve"> </w:t>
      </w:r>
      <w:r>
        <w:rPr>
          <w:color w:val="231F20"/>
          <w:w w:val="110"/>
        </w:rPr>
        <w:t>Any</w:t>
      </w:r>
      <w:r>
        <w:rPr>
          <w:color w:val="231F20"/>
          <w:spacing w:val="-7"/>
          <w:w w:val="110"/>
        </w:rPr>
        <w:t xml:space="preserve"> </w:t>
      </w:r>
      <w:r>
        <w:rPr>
          <w:color w:val="231F20"/>
          <w:w w:val="110"/>
        </w:rPr>
        <w:t>proxy</w:t>
      </w:r>
      <w:r>
        <w:rPr>
          <w:color w:val="231F20"/>
          <w:spacing w:val="-8"/>
          <w:w w:val="110"/>
        </w:rPr>
        <w:t xml:space="preserve"> </w:t>
      </w:r>
      <w:r>
        <w:rPr>
          <w:color w:val="231F20"/>
          <w:w w:val="110"/>
        </w:rPr>
        <w:t>or</w:t>
      </w:r>
      <w:r>
        <w:rPr>
          <w:color w:val="231F20"/>
          <w:spacing w:val="-7"/>
          <w:w w:val="110"/>
        </w:rPr>
        <w:t xml:space="preserve"> </w:t>
      </w:r>
      <w:r>
        <w:rPr>
          <w:color w:val="231F20"/>
          <w:w w:val="110"/>
        </w:rPr>
        <w:t>information</w:t>
      </w:r>
      <w:r>
        <w:rPr>
          <w:color w:val="231F20"/>
          <w:spacing w:val="-7"/>
          <w:w w:val="110"/>
        </w:rPr>
        <w:t xml:space="preserve"> </w:t>
      </w:r>
      <w:r>
        <w:rPr>
          <w:color w:val="231F20"/>
          <w:w w:val="110"/>
        </w:rPr>
        <w:t>statement; and (3) Any prospectus ﬁled pursuant to Rule 424(b) or (c) under the Securities Act of 1933. The listed documents should be clearly described for identiﬁcation purposes (e.g., annual report to security holders for ﬁscal year ended December 24, 1980).</w:t>
      </w:r>
    </w:p>
    <w:p w14:paraId="69A76FD0" w14:textId="77777777" w:rsidR="001E5C09" w:rsidRDefault="001E5C09">
      <w:pPr>
        <w:spacing w:line="249" w:lineRule="auto"/>
        <w:jc w:val="both"/>
        <w:sectPr w:rsidR="001E5C09">
          <w:pgSz w:w="12240" w:h="15840"/>
          <w:pgMar w:top="1080" w:right="600" w:bottom="760" w:left="600" w:header="0" w:footer="483" w:gutter="0"/>
          <w:cols w:space="720"/>
        </w:sectPr>
      </w:pPr>
    </w:p>
    <w:p w14:paraId="57796A75" w14:textId="77777777" w:rsidR="00127511" w:rsidRDefault="00127511" w:rsidP="00127511">
      <w:pPr>
        <w:pStyle w:val="NormalWeb"/>
        <w:spacing w:before="120" w:beforeAutospacing="0" w:after="120" w:afterAutospacing="0"/>
        <w:jc w:val="center"/>
        <w:rPr>
          <w:b/>
          <w:bCs/>
          <w:sz w:val="20"/>
          <w:szCs w:val="20"/>
        </w:rPr>
      </w:pPr>
      <w:r>
        <w:rPr>
          <w:b/>
          <w:bCs/>
          <w:sz w:val="20"/>
          <w:szCs w:val="20"/>
        </w:rPr>
        <w:lastRenderedPageBreak/>
        <w:t>PART I</w:t>
      </w:r>
    </w:p>
    <w:tbl>
      <w:tblPr>
        <w:tblW w:w="5000" w:type="pct"/>
        <w:tblCellSpacing w:w="0" w:type="dxa"/>
        <w:tblCellMar>
          <w:left w:w="0" w:type="dxa"/>
          <w:right w:w="0" w:type="dxa"/>
        </w:tblCellMar>
        <w:tblLook w:val="04A0" w:firstRow="1" w:lastRow="0" w:firstColumn="1" w:lastColumn="0" w:noHBand="0" w:noVBand="1"/>
      </w:tblPr>
      <w:tblGrid>
        <w:gridCol w:w="936"/>
        <w:gridCol w:w="7582"/>
        <w:gridCol w:w="842"/>
      </w:tblGrid>
      <w:tr w:rsidR="00127511" w14:paraId="02C1ABB8" w14:textId="77777777" w:rsidTr="0018434E">
        <w:trPr>
          <w:tblCellSpacing w:w="0" w:type="dxa"/>
        </w:trPr>
        <w:tc>
          <w:tcPr>
            <w:tcW w:w="500" w:type="pct"/>
            <w:shd w:val="clear" w:color="auto" w:fill="auto"/>
            <w:hideMark/>
          </w:tcPr>
          <w:p w14:paraId="67F5F9EC" w14:textId="77777777" w:rsidR="00127511" w:rsidRDefault="00127511" w:rsidP="0018434E">
            <w:pPr>
              <w:rPr>
                <w:sz w:val="20"/>
                <w:szCs w:val="20"/>
              </w:rPr>
            </w:pPr>
            <w:r>
              <w:rPr>
                <w:sz w:val="20"/>
                <w:szCs w:val="20"/>
              </w:rPr>
              <w:t>Item 1.</w:t>
            </w:r>
          </w:p>
        </w:tc>
        <w:tc>
          <w:tcPr>
            <w:tcW w:w="4050" w:type="pct"/>
            <w:shd w:val="clear" w:color="auto" w:fill="auto"/>
            <w:hideMark/>
          </w:tcPr>
          <w:p w14:paraId="6281B065" w14:textId="77777777" w:rsidR="00127511" w:rsidRDefault="00127511" w:rsidP="0018434E">
            <w:pPr>
              <w:rPr>
                <w:sz w:val="20"/>
                <w:szCs w:val="20"/>
              </w:rPr>
            </w:pPr>
            <w:r>
              <w:rPr>
                <w:sz w:val="20"/>
                <w:szCs w:val="20"/>
              </w:rPr>
              <w:t>Business</w:t>
            </w:r>
          </w:p>
        </w:tc>
        <w:tc>
          <w:tcPr>
            <w:tcW w:w="450" w:type="pct"/>
            <w:shd w:val="clear" w:color="auto" w:fill="auto"/>
            <w:hideMark/>
          </w:tcPr>
          <w:p w14:paraId="2458EE7B" w14:textId="77777777" w:rsidR="00127511" w:rsidRDefault="00127511" w:rsidP="0018434E">
            <w:pPr>
              <w:jc w:val="center"/>
              <w:rPr>
                <w:sz w:val="20"/>
                <w:szCs w:val="20"/>
              </w:rPr>
            </w:pPr>
            <w:r>
              <w:rPr>
                <w:sz w:val="20"/>
                <w:szCs w:val="20"/>
              </w:rPr>
              <w:t> </w:t>
            </w:r>
          </w:p>
        </w:tc>
      </w:tr>
      <w:tr w:rsidR="00127511" w14:paraId="7BA812C6" w14:textId="77777777" w:rsidTr="0018434E">
        <w:trPr>
          <w:tblCellSpacing w:w="0" w:type="dxa"/>
        </w:trPr>
        <w:tc>
          <w:tcPr>
            <w:tcW w:w="500" w:type="pct"/>
            <w:shd w:val="clear" w:color="auto" w:fill="auto"/>
            <w:hideMark/>
          </w:tcPr>
          <w:p w14:paraId="5AE56CD0" w14:textId="77777777" w:rsidR="00127511" w:rsidRDefault="00127511" w:rsidP="0018434E">
            <w:pPr>
              <w:rPr>
                <w:sz w:val="20"/>
                <w:szCs w:val="20"/>
              </w:rPr>
            </w:pPr>
            <w:r>
              <w:rPr>
                <w:sz w:val="20"/>
                <w:szCs w:val="20"/>
              </w:rPr>
              <w:t>Item 1A.</w:t>
            </w:r>
          </w:p>
        </w:tc>
        <w:tc>
          <w:tcPr>
            <w:tcW w:w="4050" w:type="pct"/>
            <w:shd w:val="clear" w:color="auto" w:fill="auto"/>
            <w:hideMark/>
          </w:tcPr>
          <w:p w14:paraId="2E8C3F88" w14:textId="77777777" w:rsidR="00127511" w:rsidRDefault="00127511" w:rsidP="0018434E">
            <w:pPr>
              <w:rPr>
                <w:sz w:val="20"/>
                <w:szCs w:val="20"/>
              </w:rPr>
            </w:pPr>
            <w:r>
              <w:rPr>
                <w:sz w:val="20"/>
                <w:szCs w:val="20"/>
              </w:rPr>
              <w:t>Risk Factors</w:t>
            </w:r>
          </w:p>
        </w:tc>
        <w:tc>
          <w:tcPr>
            <w:tcW w:w="450" w:type="pct"/>
            <w:shd w:val="clear" w:color="auto" w:fill="auto"/>
            <w:hideMark/>
          </w:tcPr>
          <w:p w14:paraId="556E1853" w14:textId="77777777" w:rsidR="00127511" w:rsidRDefault="00127511" w:rsidP="0018434E">
            <w:pPr>
              <w:jc w:val="center"/>
              <w:rPr>
                <w:sz w:val="20"/>
                <w:szCs w:val="20"/>
              </w:rPr>
            </w:pPr>
            <w:r>
              <w:rPr>
                <w:sz w:val="20"/>
                <w:szCs w:val="20"/>
              </w:rPr>
              <w:t> </w:t>
            </w:r>
          </w:p>
        </w:tc>
      </w:tr>
      <w:tr w:rsidR="00127511" w14:paraId="6557475F" w14:textId="77777777" w:rsidTr="0018434E">
        <w:trPr>
          <w:tblCellSpacing w:w="0" w:type="dxa"/>
        </w:trPr>
        <w:tc>
          <w:tcPr>
            <w:tcW w:w="500" w:type="pct"/>
            <w:shd w:val="clear" w:color="auto" w:fill="auto"/>
            <w:hideMark/>
          </w:tcPr>
          <w:p w14:paraId="79E521F9" w14:textId="77777777" w:rsidR="00127511" w:rsidRDefault="00127511" w:rsidP="0018434E">
            <w:pPr>
              <w:rPr>
                <w:sz w:val="20"/>
                <w:szCs w:val="20"/>
              </w:rPr>
            </w:pPr>
            <w:r>
              <w:rPr>
                <w:sz w:val="20"/>
                <w:szCs w:val="20"/>
              </w:rPr>
              <w:t>Item 1B.</w:t>
            </w:r>
          </w:p>
        </w:tc>
        <w:tc>
          <w:tcPr>
            <w:tcW w:w="4050" w:type="pct"/>
            <w:shd w:val="clear" w:color="auto" w:fill="auto"/>
            <w:hideMark/>
          </w:tcPr>
          <w:p w14:paraId="66554AF6" w14:textId="77777777" w:rsidR="00127511" w:rsidRDefault="00127511" w:rsidP="0018434E">
            <w:pPr>
              <w:rPr>
                <w:sz w:val="20"/>
                <w:szCs w:val="20"/>
              </w:rPr>
            </w:pPr>
            <w:r>
              <w:rPr>
                <w:sz w:val="20"/>
                <w:szCs w:val="20"/>
              </w:rPr>
              <w:t>Unresolved Staff Comments</w:t>
            </w:r>
          </w:p>
        </w:tc>
        <w:tc>
          <w:tcPr>
            <w:tcW w:w="450" w:type="pct"/>
            <w:shd w:val="clear" w:color="auto" w:fill="auto"/>
            <w:hideMark/>
          </w:tcPr>
          <w:p w14:paraId="7129A2CB" w14:textId="77777777" w:rsidR="00127511" w:rsidRDefault="00127511" w:rsidP="0018434E">
            <w:pPr>
              <w:jc w:val="center"/>
              <w:rPr>
                <w:sz w:val="20"/>
                <w:szCs w:val="20"/>
              </w:rPr>
            </w:pPr>
            <w:r>
              <w:rPr>
                <w:sz w:val="20"/>
                <w:szCs w:val="20"/>
              </w:rPr>
              <w:t> </w:t>
            </w:r>
          </w:p>
        </w:tc>
      </w:tr>
      <w:tr w:rsidR="00127511" w14:paraId="7E21CB93" w14:textId="77777777" w:rsidTr="0018434E">
        <w:trPr>
          <w:tblCellSpacing w:w="0" w:type="dxa"/>
        </w:trPr>
        <w:tc>
          <w:tcPr>
            <w:tcW w:w="500" w:type="pct"/>
            <w:shd w:val="clear" w:color="auto" w:fill="auto"/>
            <w:hideMark/>
          </w:tcPr>
          <w:p w14:paraId="6059EAA4" w14:textId="77777777" w:rsidR="00127511" w:rsidRDefault="00127511" w:rsidP="0018434E">
            <w:pPr>
              <w:rPr>
                <w:sz w:val="20"/>
                <w:szCs w:val="20"/>
              </w:rPr>
            </w:pPr>
            <w:r>
              <w:rPr>
                <w:sz w:val="20"/>
                <w:szCs w:val="20"/>
              </w:rPr>
              <w:t>Item 2.</w:t>
            </w:r>
          </w:p>
        </w:tc>
        <w:tc>
          <w:tcPr>
            <w:tcW w:w="4050" w:type="pct"/>
            <w:shd w:val="clear" w:color="auto" w:fill="auto"/>
            <w:hideMark/>
          </w:tcPr>
          <w:p w14:paraId="748B7B54" w14:textId="77777777" w:rsidR="00127511" w:rsidRDefault="00127511" w:rsidP="0018434E">
            <w:pPr>
              <w:rPr>
                <w:sz w:val="20"/>
                <w:szCs w:val="20"/>
              </w:rPr>
            </w:pPr>
            <w:r>
              <w:rPr>
                <w:sz w:val="20"/>
                <w:szCs w:val="20"/>
              </w:rPr>
              <w:t>Properties</w:t>
            </w:r>
          </w:p>
        </w:tc>
        <w:tc>
          <w:tcPr>
            <w:tcW w:w="450" w:type="pct"/>
            <w:shd w:val="clear" w:color="auto" w:fill="auto"/>
            <w:hideMark/>
          </w:tcPr>
          <w:p w14:paraId="260738FB" w14:textId="77777777" w:rsidR="00127511" w:rsidRDefault="00127511" w:rsidP="0018434E">
            <w:pPr>
              <w:jc w:val="center"/>
              <w:rPr>
                <w:sz w:val="20"/>
                <w:szCs w:val="20"/>
              </w:rPr>
            </w:pPr>
            <w:r>
              <w:rPr>
                <w:sz w:val="20"/>
                <w:szCs w:val="20"/>
              </w:rPr>
              <w:t> </w:t>
            </w:r>
          </w:p>
        </w:tc>
      </w:tr>
      <w:tr w:rsidR="00127511" w14:paraId="7715E97D" w14:textId="77777777" w:rsidTr="0018434E">
        <w:trPr>
          <w:tblCellSpacing w:w="0" w:type="dxa"/>
        </w:trPr>
        <w:tc>
          <w:tcPr>
            <w:tcW w:w="500" w:type="pct"/>
            <w:shd w:val="clear" w:color="auto" w:fill="auto"/>
            <w:hideMark/>
          </w:tcPr>
          <w:p w14:paraId="718BB0CC" w14:textId="77777777" w:rsidR="00127511" w:rsidRDefault="00127511" w:rsidP="0018434E">
            <w:pPr>
              <w:rPr>
                <w:sz w:val="20"/>
                <w:szCs w:val="20"/>
              </w:rPr>
            </w:pPr>
            <w:r>
              <w:rPr>
                <w:sz w:val="20"/>
                <w:szCs w:val="20"/>
              </w:rPr>
              <w:t>Item 3.</w:t>
            </w:r>
          </w:p>
        </w:tc>
        <w:tc>
          <w:tcPr>
            <w:tcW w:w="4050" w:type="pct"/>
            <w:shd w:val="clear" w:color="auto" w:fill="auto"/>
            <w:hideMark/>
          </w:tcPr>
          <w:p w14:paraId="170A7F9E" w14:textId="77777777" w:rsidR="00127511" w:rsidRDefault="00127511" w:rsidP="0018434E">
            <w:pPr>
              <w:rPr>
                <w:sz w:val="20"/>
                <w:szCs w:val="20"/>
              </w:rPr>
            </w:pPr>
            <w:r>
              <w:rPr>
                <w:sz w:val="20"/>
                <w:szCs w:val="20"/>
              </w:rPr>
              <w:t>Legal Proceedings</w:t>
            </w:r>
          </w:p>
        </w:tc>
        <w:tc>
          <w:tcPr>
            <w:tcW w:w="450" w:type="pct"/>
            <w:shd w:val="clear" w:color="auto" w:fill="auto"/>
            <w:hideMark/>
          </w:tcPr>
          <w:p w14:paraId="08CE8D78" w14:textId="77777777" w:rsidR="00127511" w:rsidRDefault="00127511" w:rsidP="0018434E">
            <w:pPr>
              <w:jc w:val="center"/>
              <w:rPr>
                <w:sz w:val="20"/>
                <w:szCs w:val="20"/>
              </w:rPr>
            </w:pPr>
            <w:r>
              <w:rPr>
                <w:sz w:val="20"/>
                <w:szCs w:val="20"/>
              </w:rPr>
              <w:t> </w:t>
            </w:r>
          </w:p>
        </w:tc>
      </w:tr>
      <w:tr w:rsidR="00127511" w14:paraId="510C694B" w14:textId="77777777" w:rsidTr="0018434E">
        <w:trPr>
          <w:tblCellSpacing w:w="0" w:type="dxa"/>
        </w:trPr>
        <w:tc>
          <w:tcPr>
            <w:tcW w:w="500" w:type="pct"/>
            <w:shd w:val="clear" w:color="auto" w:fill="auto"/>
            <w:hideMark/>
          </w:tcPr>
          <w:p w14:paraId="1EAB69C2" w14:textId="77777777" w:rsidR="00127511" w:rsidRDefault="00127511" w:rsidP="0018434E">
            <w:pPr>
              <w:rPr>
                <w:sz w:val="20"/>
                <w:szCs w:val="20"/>
              </w:rPr>
            </w:pPr>
            <w:r>
              <w:rPr>
                <w:sz w:val="20"/>
                <w:szCs w:val="20"/>
              </w:rPr>
              <w:t>Item 4.</w:t>
            </w:r>
          </w:p>
        </w:tc>
        <w:tc>
          <w:tcPr>
            <w:tcW w:w="4050" w:type="pct"/>
            <w:shd w:val="clear" w:color="auto" w:fill="auto"/>
            <w:hideMark/>
          </w:tcPr>
          <w:p w14:paraId="3104E901" w14:textId="77777777" w:rsidR="00127511" w:rsidRDefault="00127511" w:rsidP="0018434E">
            <w:pPr>
              <w:rPr>
                <w:sz w:val="20"/>
                <w:szCs w:val="20"/>
              </w:rPr>
            </w:pPr>
            <w:r>
              <w:rPr>
                <w:sz w:val="20"/>
                <w:szCs w:val="20"/>
              </w:rPr>
              <w:t>Mine Safety Disclosures</w:t>
            </w:r>
          </w:p>
        </w:tc>
        <w:tc>
          <w:tcPr>
            <w:tcW w:w="450" w:type="pct"/>
            <w:shd w:val="clear" w:color="auto" w:fill="auto"/>
            <w:hideMark/>
          </w:tcPr>
          <w:p w14:paraId="246BA7AD" w14:textId="77777777" w:rsidR="00127511" w:rsidRDefault="00127511" w:rsidP="0018434E">
            <w:pPr>
              <w:jc w:val="center"/>
              <w:rPr>
                <w:sz w:val="20"/>
                <w:szCs w:val="20"/>
              </w:rPr>
            </w:pPr>
            <w:r>
              <w:rPr>
                <w:sz w:val="20"/>
                <w:szCs w:val="20"/>
              </w:rPr>
              <w:t> </w:t>
            </w:r>
          </w:p>
        </w:tc>
      </w:tr>
    </w:tbl>
    <w:p w14:paraId="64304D18" w14:textId="77777777" w:rsidR="00127511" w:rsidRDefault="00127511" w:rsidP="00127511">
      <w:pPr>
        <w:pStyle w:val="NormalWeb"/>
        <w:spacing w:before="120" w:beforeAutospacing="0" w:after="120" w:afterAutospacing="0"/>
        <w:jc w:val="center"/>
        <w:rPr>
          <w:b/>
          <w:bCs/>
          <w:sz w:val="20"/>
          <w:szCs w:val="20"/>
        </w:rPr>
      </w:pPr>
      <w:r>
        <w:rPr>
          <w:b/>
          <w:bCs/>
          <w:sz w:val="20"/>
          <w:szCs w:val="20"/>
        </w:rPr>
        <w:t>PART II</w:t>
      </w:r>
    </w:p>
    <w:tbl>
      <w:tblPr>
        <w:tblW w:w="5000" w:type="pct"/>
        <w:tblCellSpacing w:w="0" w:type="dxa"/>
        <w:tblCellMar>
          <w:left w:w="0" w:type="dxa"/>
          <w:right w:w="0" w:type="dxa"/>
        </w:tblCellMar>
        <w:tblLook w:val="04A0" w:firstRow="1" w:lastRow="0" w:firstColumn="1" w:lastColumn="0" w:noHBand="0" w:noVBand="1"/>
      </w:tblPr>
      <w:tblGrid>
        <w:gridCol w:w="936"/>
        <w:gridCol w:w="7582"/>
        <w:gridCol w:w="842"/>
      </w:tblGrid>
      <w:tr w:rsidR="00127511" w14:paraId="52412F6C" w14:textId="77777777" w:rsidTr="0018434E">
        <w:trPr>
          <w:tblCellSpacing w:w="0" w:type="dxa"/>
        </w:trPr>
        <w:tc>
          <w:tcPr>
            <w:tcW w:w="500" w:type="pct"/>
            <w:shd w:val="clear" w:color="auto" w:fill="auto"/>
            <w:hideMark/>
          </w:tcPr>
          <w:p w14:paraId="2C0A6C4F" w14:textId="77777777" w:rsidR="00127511" w:rsidRDefault="00127511" w:rsidP="0018434E">
            <w:pPr>
              <w:rPr>
                <w:sz w:val="20"/>
                <w:szCs w:val="20"/>
              </w:rPr>
            </w:pPr>
            <w:r>
              <w:rPr>
                <w:sz w:val="20"/>
                <w:szCs w:val="20"/>
              </w:rPr>
              <w:t>Item 5.</w:t>
            </w:r>
          </w:p>
        </w:tc>
        <w:tc>
          <w:tcPr>
            <w:tcW w:w="4050" w:type="pct"/>
            <w:shd w:val="clear" w:color="auto" w:fill="auto"/>
            <w:hideMark/>
          </w:tcPr>
          <w:p w14:paraId="26E9DD54" w14:textId="77777777" w:rsidR="00127511" w:rsidRDefault="00127511" w:rsidP="0018434E">
            <w:pPr>
              <w:rPr>
                <w:sz w:val="20"/>
                <w:szCs w:val="20"/>
              </w:rPr>
            </w:pPr>
            <w:r>
              <w:rPr>
                <w:sz w:val="20"/>
                <w:szCs w:val="20"/>
              </w:rPr>
              <w:t>Market for Registrant’s Common Equity, Related Stockholder Matters and Issuer Purchases of Equity Securities</w:t>
            </w:r>
          </w:p>
        </w:tc>
        <w:tc>
          <w:tcPr>
            <w:tcW w:w="450" w:type="pct"/>
            <w:shd w:val="clear" w:color="auto" w:fill="auto"/>
            <w:hideMark/>
          </w:tcPr>
          <w:p w14:paraId="74DCB60E" w14:textId="77777777" w:rsidR="00127511" w:rsidRDefault="00127511" w:rsidP="0018434E">
            <w:pPr>
              <w:jc w:val="center"/>
              <w:rPr>
                <w:sz w:val="20"/>
                <w:szCs w:val="20"/>
              </w:rPr>
            </w:pPr>
            <w:r>
              <w:rPr>
                <w:sz w:val="20"/>
                <w:szCs w:val="20"/>
              </w:rPr>
              <w:t> </w:t>
            </w:r>
          </w:p>
        </w:tc>
      </w:tr>
      <w:tr w:rsidR="00127511" w14:paraId="51B182C6" w14:textId="77777777" w:rsidTr="0018434E">
        <w:trPr>
          <w:tblCellSpacing w:w="0" w:type="dxa"/>
        </w:trPr>
        <w:tc>
          <w:tcPr>
            <w:tcW w:w="500" w:type="pct"/>
            <w:shd w:val="clear" w:color="auto" w:fill="auto"/>
            <w:hideMark/>
          </w:tcPr>
          <w:p w14:paraId="29C51149" w14:textId="77777777" w:rsidR="00127511" w:rsidRDefault="00127511" w:rsidP="0018434E">
            <w:pPr>
              <w:rPr>
                <w:sz w:val="20"/>
                <w:szCs w:val="20"/>
              </w:rPr>
            </w:pPr>
            <w:r>
              <w:rPr>
                <w:sz w:val="20"/>
                <w:szCs w:val="20"/>
              </w:rPr>
              <w:t>Item 6.</w:t>
            </w:r>
          </w:p>
        </w:tc>
        <w:tc>
          <w:tcPr>
            <w:tcW w:w="4050" w:type="pct"/>
            <w:shd w:val="clear" w:color="auto" w:fill="auto"/>
            <w:hideMark/>
          </w:tcPr>
          <w:p w14:paraId="0834E933" w14:textId="77777777" w:rsidR="00127511" w:rsidRDefault="00127511" w:rsidP="0018434E">
            <w:pPr>
              <w:rPr>
                <w:sz w:val="20"/>
                <w:szCs w:val="20"/>
              </w:rPr>
            </w:pPr>
            <w:r>
              <w:rPr>
                <w:sz w:val="20"/>
                <w:szCs w:val="20"/>
              </w:rPr>
              <w:t>Selected Financial Data</w:t>
            </w:r>
          </w:p>
        </w:tc>
        <w:tc>
          <w:tcPr>
            <w:tcW w:w="450" w:type="pct"/>
            <w:shd w:val="clear" w:color="auto" w:fill="auto"/>
            <w:hideMark/>
          </w:tcPr>
          <w:p w14:paraId="70E30E89" w14:textId="77777777" w:rsidR="00127511" w:rsidRDefault="00127511" w:rsidP="0018434E">
            <w:pPr>
              <w:jc w:val="center"/>
              <w:rPr>
                <w:sz w:val="20"/>
                <w:szCs w:val="20"/>
              </w:rPr>
            </w:pPr>
            <w:r>
              <w:rPr>
                <w:sz w:val="20"/>
                <w:szCs w:val="20"/>
              </w:rPr>
              <w:t> </w:t>
            </w:r>
          </w:p>
        </w:tc>
      </w:tr>
      <w:tr w:rsidR="00127511" w14:paraId="7674131C" w14:textId="77777777" w:rsidTr="0018434E">
        <w:trPr>
          <w:tblCellSpacing w:w="0" w:type="dxa"/>
        </w:trPr>
        <w:tc>
          <w:tcPr>
            <w:tcW w:w="500" w:type="pct"/>
            <w:shd w:val="clear" w:color="auto" w:fill="auto"/>
            <w:hideMark/>
          </w:tcPr>
          <w:p w14:paraId="21F2BA14" w14:textId="77777777" w:rsidR="00127511" w:rsidRDefault="00127511" w:rsidP="0018434E">
            <w:pPr>
              <w:rPr>
                <w:sz w:val="20"/>
                <w:szCs w:val="20"/>
              </w:rPr>
            </w:pPr>
            <w:r>
              <w:rPr>
                <w:sz w:val="20"/>
                <w:szCs w:val="20"/>
              </w:rPr>
              <w:t>Item 7.</w:t>
            </w:r>
          </w:p>
        </w:tc>
        <w:tc>
          <w:tcPr>
            <w:tcW w:w="4050" w:type="pct"/>
            <w:shd w:val="clear" w:color="auto" w:fill="auto"/>
            <w:hideMark/>
          </w:tcPr>
          <w:p w14:paraId="77D94410" w14:textId="77777777" w:rsidR="00127511" w:rsidRDefault="00127511" w:rsidP="0018434E">
            <w:pPr>
              <w:rPr>
                <w:sz w:val="20"/>
                <w:szCs w:val="20"/>
              </w:rPr>
            </w:pPr>
            <w:r>
              <w:rPr>
                <w:sz w:val="20"/>
                <w:szCs w:val="20"/>
              </w:rPr>
              <w:t>Management’s Discussion and Analysis of Financial Condition and Results of Operations</w:t>
            </w:r>
          </w:p>
        </w:tc>
        <w:tc>
          <w:tcPr>
            <w:tcW w:w="450" w:type="pct"/>
            <w:shd w:val="clear" w:color="auto" w:fill="auto"/>
            <w:hideMark/>
          </w:tcPr>
          <w:p w14:paraId="65151FDB" w14:textId="77777777" w:rsidR="00127511" w:rsidRDefault="00127511" w:rsidP="0018434E">
            <w:pPr>
              <w:jc w:val="center"/>
              <w:rPr>
                <w:sz w:val="20"/>
                <w:szCs w:val="20"/>
              </w:rPr>
            </w:pPr>
            <w:r>
              <w:rPr>
                <w:sz w:val="20"/>
                <w:szCs w:val="20"/>
              </w:rPr>
              <w:t> </w:t>
            </w:r>
          </w:p>
        </w:tc>
      </w:tr>
      <w:tr w:rsidR="00127511" w14:paraId="398134C8" w14:textId="77777777" w:rsidTr="0018434E">
        <w:trPr>
          <w:tblCellSpacing w:w="0" w:type="dxa"/>
        </w:trPr>
        <w:tc>
          <w:tcPr>
            <w:tcW w:w="500" w:type="pct"/>
            <w:shd w:val="clear" w:color="auto" w:fill="auto"/>
            <w:hideMark/>
          </w:tcPr>
          <w:p w14:paraId="5E0E115B" w14:textId="77777777" w:rsidR="00127511" w:rsidRDefault="00127511" w:rsidP="0018434E">
            <w:pPr>
              <w:rPr>
                <w:sz w:val="20"/>
                <w:szCs w:val="20"/>
              </w:rPr>
            </w:pPr>
            <w:r>
              <w:rPr>
                <w:sz w:val="20"/>
                <w:szCs w:val="20"/>
              </w:rPr>
              <w:t>Item 7A.</w:t>
            </w:r>
          </w:p>
        </w:tc>
        <w:tc>
          <w:tcPr>
            <w:tcW w:w="4050" w:type="pct"/>
            <w:shd w:val="clear" w:color="auto" w:fill="auto"/>
            <w:hideMark/>
          </w:tcPr>
          <w:p w14:paraId="5CBCB762" w14:textId="77777777" w:rsidR="00127511" w:rsidRDefault="00127511" w:rsidP="0018434E">
            <w:pPr>
              <w:rPr>
                <w:sz w:val="20"/>
                <w:szCs w:val="20"/>
              </w:rPr>
            </w:pPr>
            <w:r>
              <w:rPr>
                <w:sz w:val="20"/>
                <w:szCs w:val="20"/>
              </w:rPr>
              <w:t>Quantitative and Qualitative Disclosures About Market Risk</w:t>
            </w:r>
          </w:p>
        </w:tc>
        <w:tc>
          <w:tcPr>
            <w:tcW w:w="450" w:type="pct"/>
            <w:shd w:val="clear" w:color="auto" w:fill="auto"/>
            <w:hideMark/>
          </w:tcPr>
          <w:p w14:paraId="4ED416F3" w14:textId="77777777" w:rsidR="00127511" w:rsidRDefault="00127511" w:rsidP="0018434E">
            <w:pPr>
              <w:jc w:val="center"/>
              <w:rPr>
                <w:sz w:val="20"/>
                <w:szCs w:val="20"/>
              </w:rPr>
            </w:pPr>
            <w:r>
              <w:rPr>
                <w:sz w:val="20"/>
                <w:szCs w:val="20"/>
              </w:rPr>
              <w:t> </w:t>
            </w:r>
          </w:p>
        </w:tc>
      </w:tr>
      <w:tr w:rsidR="00127511" w14:paraId="1B5F9B83" w14:textId="77777777" w:rsidTr="0018434E">
        <w:trPr>
          <w:tblCellSpacing w:w="0" w:type="dxa"/>
        </w:trPr>
        <w:tc>
          <w:tcPr>
            <w:tcW w:w="500" w:type="pct"/>
            <w:shd w:val="clear" w:color="auto" w:fill="auto"/>
            <w:hideMark/>
          </w:tcPr>
          <w:p w14:paraId="2CD2A197" w14:textId="77777777" w:rsidR="00127511" w:rsidRDefault="00127511" w:rsidP="0018434E">
            <w:pPr>
              <w:rPr>
                <w:sz w:val="20"/>
                <w:szCs w:val="20"/>
              </w:rPr>
            </w:pPr>
            <w:r>
              <w:rPr>
                <w:sz w:val="20"/>
                <w:szCs w:val="20"/>
              </w:rPr>
              <w:t>Item 8.</w:t>
            </w:r>
          </w:p>
        </w:tc>
        <w:tc>
          <w:tcPr>
            <w:tcW w:w="4050" w:type="pct"/>
            <w:shd w:val="clear" w:color="auto" w:fill="auto"/>
            <w:hideMark/>
          </w:tcPr>
          <w:p w14:paraId="278DFBE4" w14:textId="77777777" w:rsidR="00127511" w:rsidRDefault="00127511" w:rsidP="0018434E">
            <w:pPr>
              <w:rPr>
                <w:sz w:val="20"/>
                <w:szCs w:val="20"/>
              </w:rPr>
            </w:pPr>
            <w:r>
              <w:rPr>
                <w:sz w:val="20"/>
                <w:szCs w:val="20"/>
              </w:rPr>
              <w:t>Financial Statements and Supplementary Data</w:t>
            </w:r>
          </w:p>
        </w:tc>
        <w:tc>
          <w:tcPr>
            <w:tcW w:w="450" w:type="pct"/>
            <w:shd w:val="clear" w:color="auto" w:fill="auto"/>
            <w:hideMark/>
          </w:tcPr>
          <w:p w14:paraId="0D053219" w14:textId="77777777" w:rsidR="00127511" w:rsidRDefault="00127511" w:rsidP="0018434E">
            <w:pPr>
              <w:jc w:val="center"/>
              <w:rPr>
                <w:sz w:val="20"/>
                <w:szCs w:val="20"/>
              </w:rPr>
            </w:pPr>
            <w:r>
              <w:rPr>
                <w:sz w:val="20"/>
                <w:szCs w:val="20"/>
              </w:rPr>
              <w:t> </w:t>
            </w:r>
          </w:p>
        </w:tc>
      </w:tr>
      <w:tr w:rsidR="00127511" w14:paraId="55F4E16D" w14:textId="77777777" w:rsidTr="0018434E">
        <w:trPr>
          <w:tblCellSpacing w:w="0" w:type="dxa"/>
        </w:trPr>
        <w:tc>
          <w:tcPr>
            <w:tcW w:w="500" w:type="pct"/>
            <w:shd w:val="clear" w:color="auto" w:fill="auto"/>
            <w:hideMark/>
          </w:tcPr>
          <w:p w14:paraId="3DDDAD6F" w14:textId="77777777" w:rsidR="00127511" w:rsidRDefault="00127511" w:rsidP="0018434E">
            <w:pPr>
              <w:rPr>
                <w:sz w:val="20"/>
                <w:szCs w:val="20"/>
              </w:rPr>
            </w:pPr>
            <w:r>
              <w:rPr>
                <w:sz w:val="20"/>
                <w:szCs w:val="20"/>
              </w:rPr>
              <w:t>Item 9.</w:t>
            </w:r>
          </w:p>
        </w:tc>
        <w:tc>
          <w:tcPr>
            <w:tcW w:w="4050" w:type="pct"/>
            <w:shd w:val="clear" w:color="auto" w:fill="auto"/>
            <w:hideMark/>
          </w:tcPr>
          <w:p w14:paraId="7C5341AE" w14:textId="77777777" w:rsidR="00127511" w:rsidRDefault="00127511" w:rsidP="0018434E">
            <w:pPr>
              <w:rPr>
                <w:sz w:val="20"/>
                <w:szCs w:val="20"/>
              </w:rPr>
            </w:pPr>
            <w:r>
              <w:rPr>
                <w:sz w:val="20"/>
                <w:szCs w:val="20"/>
              </w:rPr>
              <w:t xml:space="preserve">Changes in and Disagreements </w:t>
            </w:r>
            <w:proofErr w:type="gramStart"/>
            <w:r>
              <w:rPr>
                <w:sz w:val="20"/>
                <w:szCs w:val="20"/>
              </w:rPr>
              <w:t>With</w:t>
            </w:r>
            <w:proofErr w:type="gramEnd"/>
            <w:r>
              <w:rPr>
                <w:sz w:val="20"/>
                <w:szCs w:val="20"/>
              </w:rPr>
              <w:t xml:space="preserve"> Accountants on Accounting and Financial Disclosure</w:t>
            </w:r>
          </w:p>
        </w:tc>
        <w:tc>
          <w:tcPr>
            <w:tcW w:w="450" w:type="pct"/>
            <w:shd w:val="clear" w:color="auto" w:fill="auto"/>
            <w:hideMark/>
          </w:tcPr>
          <w:p w14:paraId="210B9F8E" w14:textId="77777777" w:rsidR="00127511" w:rsidRDefault="00127511" w:rsidP="0018434E">
            <w:pPr>
              <w:jc w:val="center"/>
              <w:rPr>
                <w:sz w:val="20"/>
                <w:szCs w:val="20"/>
              </w:rPr>
            </w:pPr>
            <w:r>
              <w:rPr>
                <w:sz w:val="20"/>
                <w:szCs w:val="20"/>
              </w:rPr>
              <w:t> </w:t>
            </w:r>
          </w:p>
        </w:tc>
      </w:tr>
      <w:tr w:rsidR="00127511" w14:paraId="4828FFED" w14:textId="77777777" w:rsidTr="0018434E">
        <w:trPr>
          <w:tblCellSpacing w:w="0" w:type="dxa"/>
        </w:trPr>
        <w:tc>
          <w:tcPr>
            <w:tcW w:w="500" w:type="pct"/>
            <w:shd w:val="clear" w:color="auto" w:fill="auto"/>
            <w:hideMark/>
          </w:tcPr>
          <w:p w14:paraId="2E790072" w14:textId="77777777" w:rsidR="00127511" w:rsidRDefault="00127511" w:rsidP="0018434E">
            <w:pPr>
              <w:rPr>
                <w:sz w:val="20"/>
                <w:szCs w:val="20"/>
              </w:rPr>
            </w:pPr>
            <w:r>
              <w:rPr>
                <w:sz w:val="20"/>
                <w:szCs w:val="20"/>
              </w:rPr>
              <w:t>Item 9A.</w:t>
            </w:r>
          </w:p>
        </w:tc>
        <w:tc>
          <w:tcPr>
            <w:tcW w:w="4050" w:type="pct"/>
            <w:shd w:val="clear" w:color="auto" w:fill="auto"/>
            <w:hideMark/>
          </w:tcPr>
          <w:p w14:paraId="7312D3D4" w14:textId="77777777" w:rsidR="00127511" w:rsidRDefault="00127511" w:rsidP="0018434E">
            <w:pPr>
              <w:rPr>
                <w:sz w:val="20"/>
                <w:szCs w:val="20"/>
              </w:rPr>
            </w:pPr>
            <w:r>
              <w:rPr>
                <w:sz w:val="20"/>
                <w:szCs w:val="20"/>
              </w:rPr>
              <w:t>Controls and Procedures</w:t>
            </w:r>
          </w:p>
        </w:tc>
        <w:tc>
          <w:tcPr>
            <w:tcW w:w="450" w:type="pct"/>
            <w:shd w:val="clear" w:color="auto" w:fill="auto"/>
            <w:hideMark/>
          </w:tcPr>
          <w:p w14:paraId="3455519F" w14:textId="77777777" w:rsidR="00127511" w:rsidRDefault="00127511" w:rsidP="0018434E">
            <w:pPr>
              <w:jc w:val="center"/>
              <w:rPr>
                <w:sz w:val="20"/>
                <w:szCs w:val="20"/>
              </w:rPr>
            </w:pPr>
            <w:r>
              <w:rPr>
                <w:sz w:val="20"/>
                <w:szCs w:val="20"/>
              </w:rPr>
              <w:t> </w:t>
            </w:r>
          </w:p>
        </w:tc>
      </w:tr>
      <w:tr w:rsidR="00127511" w14:paraId="6C2B7D0F" w14:textId="77777777" w:rsidTr="0018434E">
        <w:trPr>
          <w:tblCellSpacing w:w="0" w:type="dxa"/>
        </w:trPr>
        <w:tc>
          <w:tcPr>
            <w:tcW w:w="500" w:type="pct"/>
            <w:shd w:val="clear" w:color="auto" w:fill="auto"/>
            <w:hideMark/>
          </w:tcPr>
          <w:p w14:paraId="67EF05A8" w14:textId="77777777" w:rsidR="00127511" w:rsidRDefault="00127511" w:rsidP="0018434E">
            <w:pPr>
              <w:rPr>
                <w:sz w:val="20"/>
                <w:szCs w:val="20"/>
              </w:rPr>
            </w:pPr>
            <w:r>
              <w:rPr>
                <w:sz w:val="20"/>
                <w:szCs w:val="20"/>
              </w:rPr>
              <w:t>Item 9A(T).</w:t>
            </w:r>
          </w:p>
        </w:tc>
        <w:tc>
          <w:tcPr>
            <w:tcW w:w="4050" w:type="pct"/>
            <w:shd w:val="clear" w:color="auto" w:fill="auto"/>
            <w:hideMark/>
          </w:tcPr>
          <w:p w14:paraId="57B8E0B6" w14:textId="77777777" w:rsidR="00127511" w:rsidRDefault="00127511" w:rsidP="0018434E">
            <w:pPr>
              <w:rPr>
                <w:sz w:val="20"/>
                <w:szCs w:val="20"/>
              </w:rPr>
            </w:pPr>
            <w:r>
              <w:rPr>
                <w:sz w:val="20"/>
                <w:szCs w:val="20"/>
              </w:rPr>
              <w:t>Controls and Procedures</w:t>
            </w:r>
          </w:p>
        </w:tc>
        <w:tc>
          <w:tcPr>
            <w:tcW w:w="450" w:type="pct"/>
            <w:shd w:val="clear" w:color="auto" w:fill="auto"/>
            <w:hideMark/>
          </w:tcPr>
          <w:p w14:paraId="6A91886C" w14:textId="77777777" w:rsidR="00127511" w:rsidRDefault="00127511" w:rsidP="0018434E">
            <w:pPr>
              <w:jc w:val="center"/>
              <w:rPr>
                <w:sz w:val="20"/>
                <w:szCs w:val="20"/>
              </w:rPr>
            </w:pPr>
            <w:r>
              <w:rPr>
                <w:sz w:val="20"/>
                <w:szCs w:val="20"/>
              </w:rPr>
              <w:t> </w:t>
            </w:r>
          </w:p>
        </w:tc>
      </w:tr>
      <w:tr w:rsidR="00127511" w14:paraId="5F3DB32E" w14:textId="77777777" w:rsidTr="0018434E">
        <w:trPr>
          <w:tblCellSpacing w:w="0" w:type="dxa"/>
        </w:trPr>
        <w:tc>
          <w:tcPr>
            <w:tcW w:w="500" w:type="pct"/>
            <w:shd w:val="clear" w:color="auto" w:fill="auto"/>
            <w:hideMark/>
          </w:tcPr>
          <w:p w14:paraId="5B69A2E1" w14:textId="77777777" w:rsidR="00127511" w:rsidRDefault="00127511" w:rsidP="0018434E">
            <w:pPr>
              <w:rPr>
                <w:sz w:val="20"/>
                <w:szCs w:val="20"/>
              </w:rPr>
            </w:pPr>
            <w:r>
              <w:rPr>
                <w:sz w:val="20"/>
                <w:szCs w:val="20"/>
              </w:rPr>
              <w:t>Item 9B.</w:t>
            </w:r>
          </w:p>
        </w:tc>
        <w:tc>
          <w:tcPr>
            <w:tcW w:w="4050" w:type="pct"/>
            <w:shd w:val="clear" w:color="auto" w:fill="auto"/>
            <w:hideMark/>
          </w:tcPr>
          <w:p w14:paraId="7E9A8A72" w14:textId="77777777" w:rsidR="00127511" w:rsidRDefault="00127511" w:rsidP="0018434E">
            <w:pPr>
              <w:rPr>
                <w:sz w:val="20"/>
                <w:szCs w:val="20"/>
              </w:rPr>
            </w:pPr>
            <w:r>
              <w:rPr>
                <w:sz w:val="20"/>
                <w:szCs w:val="20"/>
              </w:rPr>
              <w:t>Other Information</w:t>
            </w:r>
          </w:p>
        </w:tc>
        <w:tc>
          <w:tcPr>
            <w:tcW w:w="450" w:type="pct"/>
            <w:shd w:val="clear" w:color="auto" w:fill="auto"/>
            <w:hideMark/>
          </w:tcPr>
          <w:p w14:paraId="09BE2929" w14:textId="77777777" w:rsidR="00127511" w:rsidRDefault="00127511" w:rsidP="0018434E">
            <w:pPr>
              <w:jc w:val="center"/>
              <w:rPr>
                <w:sz w:val="20"/>
                <w:szCs w:val="20"/>
              </w:rPr>
            </w:pPr>
            <w:r>
              <w:rPr>
                <w:sz w:val="20"/>
                <w:szCs w:val="20"/>
              </w:rPr>
              <w:t> </w:t>
            </w:r>
          </w:p>
        </w:tc>
      </w:tr>
    </w:tbl>
    <w:p w14:paraId="5D0FC8C5" w14:textId="77777777" w:rsidR="00127511" w:rsidRDefault="00127511" w:rsidP="00127511">
      <w:pPr>
        <w:pStyle w:val="NormalWeb"/>
        <w:spacing w:before="120" w:beforeAutospacing="0" w:after="120" w:afterAutospacing="0"/>
        <w:jc w:val="center"/>
        <w:rPr>
          <w:b/>
          <w:bCs/>
          <w:sz w:val="20"/>
          <w:szCs w:val="20"/>
        </w:rPr>
      </w:pPr>
      <w:r>
        <w:rPr>
          <w:b/>
          <w:bCs/>
          <w:sz w:val="20"/>
          <w:szCs w:val="20"/>
        </w:rPr>
        <w:t>PART III</w:t>
      </w:r>
    </w:p>
    <w:tbl>
      <w:tblPr>
        <w:tblW w:w="5000" w:type="pct"/>
        <w:tblCellSpacing w:w="0" w:type="dxa"/>
        <w:tblCellMar>
          <w:left w:w="0" w:type="dxa"/>
          <w:right w:w="0" w:type="dxa"/>
        </w:tblCellMar>
        <w:tblLook w:val="04A0" w:firstRow="1" w:lastRow="0" w:firstColumn="1" w:lastColumn="0" w:noHBand="0" w:noVBand="1"/>
      </w:tblPr>
      <w:tblGrid>
        <w:gridCol w:w="936"/>
        <w:gridCol w:w="7582"/>
        <w:gridCol w:w="842"/>
      </w:tblGrid>
      <w:tr w:rsidR="00127511" w14:paraId="3FD47EAE" w14:textId="77777777" w:rsidTr="0018434E">
        <w:trPr>
          <w:tblCellSpacing w:w="0" w:type="dxa"/>
        </w:trPr>
        <w:tc>
          <w:tcPr>
            <w:tcW w:w="500" w:type="pct"/>
            <w:shd w:val="clear" w:color="auto" w:fill="auto"/>
            <w:hideMark/>
          </w:tcPr>
          <w:p w14:paraId="41961E55" w14:textId="77777777" w:rsidR="00127511" w:rsidRDefault="00127511" w:rsidP="0018434E">
            <w:pPr>
              <w:rPr>
                <w:sz w:val="20"/>
                <w:szCs w:val="20"/>
              </w:rPr>
            </w:pPr>
            <w:r>
              <w:rPr>
                <w:sz w:val="20"/>
                <w:szCs w:val="20"/>
              </w:rPr>
              <w:t xml:space="preserve">Item 10. </w:t>
            </w:r>
          </w:p>
        </w:tc>
        <w:tc>
          <w:tcPr>
            <w:tcW w:w="4050" w:type="pct"/>
            <w:shd w:val="clear" w:color="auto" w:fill="auto"/>
            <w:hideMark/>
          </w:tcPr>
          <w:p w14:paraId="37168AE1" w14:textId="77777777" w:rsidR="00127511" w:rsidRDefault="00127511" w:rsidP="0018434E">
            <w:pPr>
              <w:rPr>
                <w:sz w:val="20"/>
                <w:szCs w:val="20"/>
              </w:rPr>
            </w:pPr>
            <w:r>
              <w:rPr>
                <w:sz w:val="20"/>
                <w:szCs w:val="20"/>
              </w:rPr>
              <w:t>Directors, Executive Officers and Corporate Governance</w:t>
            </w:r>
          </w:p>
        </w:tc>
        <w:tc>
          <w:tcPr>
            <w:tcW w:w="450" w:type="pct"/>
            <w:shd w:val="clear" w:color="auto" w:fill="auto"/>
            <w:hideMark/>
          </w:tcPr>
          <w:p w14:paraId="76DAB812" w14:textId="77777777" w:rsidR="00127511" w:rsidRDefault="00127511" w:rsidP="0018434E">
            <w:pPr>
              <w:jc w:val="center"/>
              <w:rPr>
                <w:sz w:val="20"/>
                <w:szCs w:val="20"/>
              </w:rPr>
            </w:pPr>
            <w:r>
              <w:rPr>
                <w:sz w:val="20"/>
                <w:szCs w:val="20"/>
              </w:rPr>
              <w:t> </w:t>
            </w:r>
          </w:p>
        </w:tc>
      </w:tr>
      <w:tr w:rsidR="00127511" w14:paraId="22DD33D0" w14:textId="77777777" w:rsidTr="0018434E">
        <w:trPr>
          <w:tblCellSpacing w:w="0" w:type="dxa"/>
        </w:trPr>
        <w:tc>
          <w:tcPr>
            <w:tcW w:w="500" w:type="pct"/>
            <w:shd w:val="clear" w:color="auto" w:fill="auto"/>
            <w:hideMark/>
          </w:tcPr>
          <w:p w14:paraId="560CA1AA" w14:textId="77777777" w:rsidR="00127511" w:rsidRDefault="00127511" w:rsidP="0018434E">
            <w:pPr>
              <w:rPr>
                <w:sz w:val="20"/>
                <w:szCs w:val="20"/>
              </w:rPr>
            </w:pPr>
            <w:r>
              <w:rPr>
                <w:sz w:val="20"/>
                <w:szCs w:val="20"/>
              </w:rPr>
              <w:t>Item 11.</w:t>
            </w:r>
          </w:p>
        </w:tc>
        <w:tc>
          <w:tcPr>
            <w:tcW w:w="4050" w:type="pct"/>
            <w:shd w:val="clear" w:color="auto" w:fill="auto"/>
            <w:hideMark/>
          </w:tcPr>
          <w:p w14:paraId="3DA2E966" w14:textId="77777777" w:rsidR="00127511" w:rsidRDefault="00127511" w:rsidP="0018434E">
            <w:pPr>
              <w:rPr>
                <w:sz w:val="20"/>
                <w:szCs w:val="20"/>
              </w:rPr>
            </w:pPr>
            <w:r>
              <w:rPr>
                <w:sz w:val="20"/>
                <w:szCs w:val="20"/>
              </w:rPr>
              <w:t>Executive Compensation</w:t>
            </w:r>
          </w:p>
        </w:tc>
        <w:tc>
          <w:tcPr>
            <w:tcW w:w="450" w:type="pct"/>
            <w:shd w:val="clear" w:color="auto" w:fill="auto"/>
            <w:hideMark/>
          </w:tcPr>
          <w:p w14:paraId="2DE0C473" w14:textId="77777777" w:rsidR="00127511" w:rsidRDefault="00127511" w:rsidP="0018434E">
            <w:pPr>
              <w:jc w:val="center"/>
              <w:rPr>
                <w:sz w:val="20"/>
                <w:szCs w:val="20"/>
              </w:rPr>
            </w:pPr>
            <w:r>
              <w:rPr>
                <w:sz w:val="20"/>
                <w:szCs w:val="20"/>
              </w:rPr>
              <w:t> </w:t>
            </w:r>
          </w:p>
        </w:tc>
      </w:tr>
      <w:tr w:rsidR="00127511" w14:paraId="69872A4F" w14:textId="77777777" w:rsidTr="0018434E">
        <w:trPr>
          <w:tblCellSpacing w:w="0" w:type="dxa"/>
        </w:trPr>
        <w:tc>
          <w:tcPr>
            <w:tcW w:w="500" w:type="pct"/>
            <w:shd w:val="clear" w:color="auto" w:fill="auto"/>
            <w:hideMark/>
          </w:tcPr>
          <w:p w14:paraId="1B1989B5" w14:textId="77777777" w:rsidR="00127511" w:rsidRDefault="00127511" w:rsidP="0018434E">
            <w:pPr>
              <w:rPr>
                <w:sz w:val="20"/>
                <w:szCs w:val="20"/>
              </w:rPr>
            </w:pPr>
            <w:r>
              <w:rPr>
                <w:sz w:val="20"/>
                <w:szCs w:val="20"/>
              </w:rPr>
              <w:t>Item 12.</w:t>
            </w:r>
          </w:p>
        </w:tc>
        <w:tc>
          <w:tcPr>
            <w:tcW w:w="4050" w:type="pct"/>
            <w:shd w:val="clear" w:color="auto" w:fill="auto"/>
            <w:hideMark/>
          </w:tcPr>
          <w:p w14:paraId="3DC4A1BF" w14:textId="77777777" w:rsidR="00127511" w:rsidRDefault="00127511" w:rsidP="0018434E">
            <w:pPr>
              <w:rPr>
                <w:sz w:val="20"/>
                <w:szCs w:val="20"/>
              </w:rPr>
            </w:pPr>
            <w:r>
              <w:rPr>
                <w:sz w:val="20"/>
                <w:szCs w:val="20"/>
              </w:rPr>
              <w:t>Security Ownership of Certain Beneficial Owners and Management and Related Stockholder Matters</w:t>
            </w:r>
          </w:p>
        </w:tc>
        <w:tc>
          <w:tcPr>
            <w:tcW w:w="450" w:type="pct"/>
            <w:shd w:val="clear" w:color="auto" w:fill="auto"/>
            <w:hideMark/>
          </w:tcPr>
          <w:p w14:paraId="3B7DF0AF" w14:textId="77777777" w:rsidR="00127511" w:rsidRDefault="00127511" w:rsidP="0018434E">
            <w:pPr>
              <w:jc w:val="center"/>
              <w:rPr>
                <w:sz w:val="20"/>
                <w:szCs w:val="20"/>
              </w:rPr>
            </w:pPr>
            <w:r>
              <w:rPr>
                <w:sz w:val="20"/>
                <w:szCs w:val="20"/>
              </w:rPr>
              <w:t> </w:t>
            </w:r>
          </w:p>
        </w:tc>
      </w:tr>
      <w:tr w:rsidR="00127511" w14:paraId="19A83521" w14:textId="77777777" w:rsidTr="0018434E">
        <w:trPr>
          <w:tblCellSpacing w:w="0" w:type="dxa"/>
        </w:trPr>
        <w:tc>
          <w:tcPr>
            <w:tcW w:w="500" w:type="pct"/>
            <w:shd w:val="clear" w:color="auto" w:fill="auto"/>
            <w:hideMark/>
          </w:tcPr>
          <w:p w14:paraId="016F1682" w14:textId="77777777" w:rsidR="00127511" w:rsidRDefault="00127511" w:rsidP="0018434E">
            <w:pPr>
              <w:rPr>
                <w:sz w:val="20"/>
                <w:szCs w:val="20"/>
              </w:rPr>
            </w:pPr>
            <w:r>
              <w:rPr>
                <w:sz w:val="20"/>
                <w:szCs w:val="20"/>
              </w:rPr>
              <w:t>Item 13.</w:t>
            </w:r>
          </w:p>
        </w:tc>
        <w:tc>
          <w:tcPr>
            <w:tcW w:w="4050" w:type="pct"/>
            <w:shd w:val="clear" w:color="auto" w:fill="auto"/>
            <w:hideMark/>
          </w:tcPr>
          <w:p w14:paraId="1DBF2BBB" w14:textId="77777777" w:rsidR="00127511" w:rsidRDefault="00127511" w:rsidP="0018434E">
            <w:pPr>
              <w:rPr>
                <w:sz w:val="20"/>
                <w:szCs w:val="20"/>
              </w:rPr>
            </w:pPr>
            <w:r>
              <w:rPr>
                <w:sz w:val="20"/>
                <w:szCs w:val="20"/>
              </w:rPr>
              <w:t>Certain Relationships and Related Transactions, and Director Independence</w:t>
            </w:r>
          </w:p>
        </w:tc>
        <w:tc>
          <w:tcPr>
            <w:tcW w:w="450" w:type="pct"/>
            <w:shd w:val="clear" w:color="auto" w:fill="auto"/>
            <w:hideMark/>
          </w:tcPr>
          <w:p w14:paraId="49FD68BF" w14:textId="77777777" w:rsidR="00127511" w:rsidRDefault="00127511" w:rsidP="0018434E">
            <w:pPr>
              <w:jc w:val="center"/>
              <w:rPr>
                <w:sz w:val="20"/>
                <w:szCs w:val="20"/>
              </w:rPr>
            </w:pPr>
            <w:r>
              <w:rPr>
                <w:sz w:val="20"/>
                <w:szCs w:val="20"/>
              </w:rPr>
              <w:t> </w:t>
            </w:r>
          </w:p>
        </w:tc>
      </w:tr>
      <w:tr w:rsidR="00127511" w14:paraId="0911DEDC" w14:textId="77777777" w:rsidTr="0018434E">
        <w:trPr>
          <w:tblCellSpacing w:w="0" w:type="dxa"/>
        </w:trPr>
        <w:tc>
          <w:tcPr>
            <w:tcW w:w="500" w:type="pct"/>
            <w:shd w:val="clear" w:color="auto" w:fill="auto"/>
            <w:hideMark/>
          </w:tcPr>
          <w:p w14:paraId="650AE497" w14:textId="77777777" w:rsidR="00127511" w:rsidRDefault="00127511" w:rsidP="0018434E">
            <w:pPr>
              <w:rPr>
                <w:sz w:val="20"/>
                <w:szCs w:val="20"/>
              </w:rPr>
            </w:pPr>
            <w:r>
              <w:rPr>
                <w:sz w:val="20"/>
                <w:szCs w:val="20"/>
              </w:rPr>
              <w:t>Item 14.</w:t>
            </w:r>
          </w:p>
        </w:tc>
        <w:tc>
          <w:tcPr>
            <w:tcW w:w="4050" w:type="pct"/>
            <w:shd w:val="clear" w:color="auto" w:fill="auto"/>
            <w:hideMark/>
          </w:tcPr>
          <w:p w14:paraId="6DF05822" w14:textId="77777777" w:rsidR="00127511" w:rsidRDefault="00127511" w:rsidP="0018434E">
            <w:pPr>
              <w:rPr>
                <w:sz w:val="20"/>
                <w:szCs w:val="20"/>
              </w:rPr>
            </w:pPr>
            <w:r>
              <w:rPr>
                <w:sz w:val="20"/>
                <w:szCs w:val="20"/>
              </w:rPr>
              <w:t>Principal Accounting Fees and Services</w:t>
            </w:r>
          </w:p>
        </w:tc>
        <w:tc>
          <w:tcPr>
            <w:tcW w:w="450" w:type="pct"/>
            <w:shd w:val="clear" w:color="auto" w:fill="auto"/>
            <w:hideMark/>
          </w:tcPr>
          <w:p w14:paraId="3872040B" w14:textId="77777777" w:rsidR="00127511" w:rsidRDefault="00127511" w:rsidP="0018434E">
            <w:pPr>
              <w:jc w:val="center"/>
              <w:rPr>
                <w:sz w:val="20"/>
                <w:szCs w:val="20"/>
              </w:rPr>
            </w:pPr>
            <w:r>
              <w:rPr>
                <w:sz w:val="20"/>
                <w:szCs w:val="20"/>
              </w:rPr>
              <w:t> </w:t>
            </w:r>
          </w:p>
        </w:tc>
      </w:tr>
    </w:tbl>
    <w:p w14:paraId="0D9F4EA1" w14:textId="77777777" w:rsidR="00127511" w:rsidRDefault="00127511" w:rsidP="00127511">
      <w:pPr>
        <w:pStyle w:val="NormalWeb"/>
        <w:spacing w:before="120" w:beforeAutospacing="0" w:after="120" w:afterAutospacing="0"/>
        <w:jc w:val="center"/>
        <w:rPr>
          <w:b/>
          <w:bCs/>
          <w:sz w:val="20"/>
          <w:szCs w:val="20"/>
        </w:rPr>
      </w:pPr>
      <w:r>
        <w:rPr>
          <w:b/>
          <w:bCs/>
          <w:sz w:val="20"/>
          <w:szCs w:val="20"/>
        </w:rPr>
        <w:t>PART IV</w:t>
      </w:r>
    </w:p>
    <w:tbl>
      <w:tblPr>
        <w:tblW w:w="5000" w:type="pct"/>
        <w:tblCellSpacing w:w="0" w:type="dxa"/>
        <w:tblCellMar>
          <w:left w:w="0" w:type="dxa"/>
          <w:right w:w="0" w:type="dxa"/>
        </w:tblCellMar>
        <w:tblLook w:val="04A0" w:firstRow="1" w:lastRow="0" w:firstColumn="1" w:lastColumn="0" w:noHBand="0" w:noVBand="1"/>
      </w:tblPr>
      <w:tblGrid>
        <w:gridCol w:w="936"/>
        <w:gridCol w:w="7582"/>
        <w:gridCol w:w="842"/>
      </w:tblGrid>
      <w:tr w:rsidR="00127511" w14:paraId="53A6AC64" w14:textId="77777777" w:rsidTr="0018434E">
        <w:trPr>
          <w:tblCellSpacing w:w="0" w:type="dxa"/>
        </w:trPr>
        <w:tc>
          <w:tcPr>
            <w:tcW w:w="500" w:type="pct"/>
            <w:shd w:val="clear" w:color="auto" w:fill="auto"/>
            <w:hideMark/>
          </w:tcPr>
          <w:p w14:paraId="33982C83" w14:textId="77777777" w:rsidR="00127511" w:rsidRDefault="00127511" w:rsidP="0018434E">
            <w:pPr>
              <w:rPr>
                <w:sz w:val="20"/>
                <w:szCs w:val="20"/>
              </w:rPr>
            </w:pPr>
            <w:r>
              <w:rPr>
                <w:sz w:val="20"/>
                <w:szCs w:val="20"/>
              </w:rPr>
              <w:t>Item 15.</w:t>
            </w:r>
          </w:p>
        </w:tc>
        <w:tc>
          <w:tcPr>
            <w:tcW w:w="4050" w:type="pct"/>
            <w:shd w:val="clear" w:color="auto" w:fill="auto"/>
            <w:hideMark/>
          </w:tcPr>
          <w:p w14:paraId="6FF07601" w14:textId="77777777" w:rsidR="00127511" w:rsidRDefault="00127511" w:rsidP="0018434E">
            <w:pPr>
              <w:rPr>
                <w:sz w:val="20"/>
                <w:szCs w:val="20"/>
              </w:rPr>
            </w:pPr>
            <w:r>
              <w:rPr>
                <w:sz w:val="20"/>
                <w:szCs w:val="20"/>
              </w:rPr>
              <w:t>Exhibits, Financial Statement Schedules</w:t>
            </w:r>
          </w:p>
        </w:tc>
        <w:tc>
          <w:tcPr>
            <w:tcW w:w="450" w:type="pct"/>
            <w:shd w:val="clear" w:color="auto" w:fill="auto"/>
            <w:hideMark/>
          </w:tcPr>
          <w:p w14:paraId="76EBEB16" w14:textId="77777777" w:rsidR="00127511" w:rsidRDefault="00127511" w:rsidP="0018434E">
            <w:pPr>
              <w:jc w:val="center"/>
              <w:rPr>
                <w:sz w:val="20"/>
                <w:szCs w:val="20"/>
              </w:rPr>
            </w:pPr>
            <w:r>
              <w:rPr>
                <w:sz w:val="20"/>
                <w:szCs w:val="20"/>
              </w:rPr>
              <w:t> </w:t>
            </w:r>
          </w:p>
        </w:tc>
      </w:tr>
    </w:tbl>
    <w:p w14:paraId="3C306CD8" w14:textId="77777777" w:rsidR="00127511" w:rsidRDefault="00127511" w:rsidP="00127511">
      <w:pPr>
        <w:rPr>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27511" w14:paraId="436F10B6" w14:textId="77777777" w:rsidTr="00203BE5">
        <w:trPr>
          <w:tblCellSpacing w:w="0" w:type="dxa"/>
        </w:trPr>
        <w:tc>
          <w:tcPr>
            <w:tcW w:w="5000" w:type="pct"/>
            <w:vAlign w:val="center"/>
            <w:hideMark/>
          </w:tcPr>
          <w:p w14:paraId="28CC5F41" w14:textId="77777777" w:rsidR="00127511" w:rsidRDefault="00127511" w:rsidP="00203BE5">
            <w:pPr>
              <w:jc w:val="center"/>
            </w:pPr>
            <w:r>
              <w:t> </w:t>
            </w:r>
          </w:p>
        </w:tc>
      </w:tr>
      <w:tr w:rsidR="00127511" w14:paraId="4F62302A" w14:textId="77777777" w:rsidTr="00203BE5">
        <w:trPr>
          <w:tblCellSpacing w:w="0" w:type="dxa"/>
        </w:trPr>
        <w:tc>
          <w:tcPr>
            <w:tcW w:w="5000" w:type="pct"/>
            <w:vAlign w:val="center"/>
            <w:hideMark/>
          </w:tcPr>
          <w:p w14:paraId="16E0F6A1" w14:textId="77777777" w:rsidR="00127511" w:rsidRDefault="00127511" w:rsidP="00203BE5">
            <w:pPr>
              <w:jc w:val="center"/>
            </w:pPr>
            <w:r>
              <w:t> </w:t>
            </w:r>
          </w:p>
        </w:tc>
      </w:tr>
    </w:tbl>
    <w:p w14:paraId="04DEA583" w14:textId="77777777" w:rsidR="00127511" w:rsidRDefault="00127511" w:rsidP="00127511">
      <w:pPr>
        <w:pStyle w:val="NormalWeb"/>
        <w:spacing w:before="120" w:beforeAutospacing="0" w:after="120" w:afterAutospacing="0"/>
        <w:jc w:val="center"/>
        <w:rPr>
          <w:b/>
          <w:bCs/>
          <w:sz w:val="20"/>
          <w:szCs w:val="20"/>
        </w:rPr>
      </w:pPr>
      <w:r>
        <w:rPr>
          <w:b/>
          <w:bCs/>
          <w:sz w:val="20"/>
          <w:szCs w:val="20"/>
        </w:rPr>
        <w:t>SIGNATURES</w:t>
      </w:r>
    </w:p>
    <w:p w14:paraId="6C80356E" w14:textId="77777777" w:rsidR="00127511" w:rsidRDefault="00127511" w:rsidP="00127511">
      <w:pPr>
        <w:pStyle w:val="NormalWeb"/>
        <w:spacing w:before="120" w:beforeAutospacing="0" w:after="120" w:afterAutospacing="0"/>
        <w:jc w:val="both"/>
        <w:rPr>
          <w:sz w:val="20"/>
          <w:szCs w:val="20"/>
        </w:rPr>
      </w:pPr>
      <w:r>
        <w:rPr>
          <w:sz w:val="20"/>
          <w:szCs w:val="20"/>
        </w:rPr>
        <w:t>Pursuant to the requirements of Section 13 or 15(d) of the Securities Exchange Act of 1934, the registrant has duly caused this report to be signed on its behalf by the undersigned, thereunto duly authorized.</w:t>
      </w:r>
    </w:p>
    <w:tbl>
      <w:tblPr>
        <w:tblW w:w="5000" w:type="pct"/>
        <w:tblCellSpacing w:w="0" w:type="dxa"/>
        <w:tblCellMar>
          <w:left w:w="0" w:type="dxa"/>
          <w:right w:w="0" w:type="dxa"/>
        </w:tblCellMar>
        <w:tblLook w:val="04A0" w:firstRow="1" w:lastRow="0" w:firstColumn="1" w:lastColumn="0" w:noHBand="0" w:noVBand="1"/>
      </w:tblPr>
      <w:tblGrid>
        <w:gridCol w:w="4961"/>
        <w:gridCol w:w="4399"/>
      </w:tblGrid>
      <w:tr w:rsidR="00127511" w14:paraId="5B4154EB" w14:textId="77777777" w:rsidTr="00203BE5">
        <w:trPr>
          <w:tblCellSpacing w:w="0" w:type="dxa"/>
        </w:trPr>
        <w:tc>
          <w:tcPr>
            <w:tcW w:w="2650" w:type="pct"/>
            <w:hideMark/>
          </w:tcPr>
          <w:p w14:paraId="0D8EA890" w14:textId="77777777" w:rsidR="00127511" w:rsidRDefault="00127511" w:rsidP="00203BE5">
            <w:r>
              <w:t> </w:t>
            </w:r>
          </w:p>
        </w:tc>
        <w:tc>
          <w:tcPr>
            <w:tcW w:w="2350" w:type="pct"/>
            <w:hideMark/>
          </w:tcPr>
          <w:p w14:paraId="34E5497F" w14:textId="77777777" w:rsidR="00127511" w:rsidRDefault="00127511" w:rsidP="00203BE5">
            <w:pPr>
              <w:rPr>
                <w:sz w:val="20"/>
                <w:szCs w:val="20"/>
              </w:rPr>
            </w:pPr>
            <w:r>
              <w:rPr>
                <w:b/>
                <w:bCs/>
                <w:sz w:val="20"/>
                <w:szCs w:val="20"/>
              </w:rPr>
              <w:t>[--Insert Company Name--]</w:t>
            </w:r>
          </w:p>
        </w:tc>
      </w:tr>
      <w:tr w:rsidR="00127511" w14:paraId="341E0D9E" w14:textId="77777777" w:rsidTr="00203BE5">
        <w:trPr>
          <w:tblCellSpacing w:w="0" w:type="dxa"/>
        </w:trPr>
        <w:tc>
          <w:tcPr>
            <w:tcW w:w="0" w:type="auto"/>
            <w:hideMark/>
          </w:tcPr>
          <w:p w14:paraId="746395A8" w14:textId="77777777" w:rsidR="00127511" w:rsidRDefault="00127511" w:rsidP="00203BE5">
            <w:pPr>
              <w:rPr>
                <w:sz w:val="18"/>
                <w:szCs w:val="18"/>
              </w:rPr>
            </w:pPr>
            <w:r>
              <w:rPr>
                <w:sz w:val="18"/>
                <w:szCs w:val="18"/>
              </w:rPr>
              <w:t> Date</w:t>
            </w:r>
            <w:proofErr w:type="gramStart"/>
            <w:r>
              <w:rPr>
                <w:sz w:val="18"/>
                <w:szCs w:val="18"/>
              </w:rPr>
              <w:t>:  [</w:t>
            </w:r>
            <w:proofErr w:type="gramEnd"/>
            <w:r>
              <w:rPr>
                <w:sz w:val="18"/>
                <w:szCs w:val="18"/>
              </w:rPr>
              <w:t>--Insert Date--]</w:t>
            </w:r>
          </w:p>
        </w:tc>
        <w:tc>
          <w:tcPr>
            <w:tcW w:w="0" w:type="auto"/>
            <w:hideMark/>
          </w:tcPr>
          <w:p w14:paraId="2B714984" w14:textId="77777777" w:rsidR="00127511" w:rsidRDefault="00127511" w:rsidP="00203BE5">
            <w:pPr>
              <w:rPr>
                <w:sz w:val="20"/>
                <w:szCs w:val="20"/>
              </w:rPr>
            </w:pPr>
            <w:r>
              <w:rPr>
                <w:sz w:val="20"/>
                <w:szCs w:val="20"/>
              </w:rPr>
              <w:t>By: /s/ [--Insert Execute Name--]</w:t>
            </w:r>
          </w:p>
        </w:tc>
      </w:tr>
      <w:tr w:rsidR="00127511" w14:paraId="6255DB51" w14:textId="77777777" w:rsidTr="00203BE5">
        <w:trPr>
          <w:tblCellSpacing w:w="0" w:type="dxa"/>
        </w:trPr>
        <w:tc>
          <w:tcPr>
            <w:tcW w:w="0" w:type="auto"/>
            <w:hideMark/>
          </w:tcPr>
          <w:p w14:paraId="7FFD36DE" w14:textId="77777777" w:rsidR="00127511" w:rsidRDefault="00127511" w:rsidP="00203BE5">
            <w:r>
              <w:t> </w:t>
            </w:r>
          </w:p>
        </w:tc>
        <w:tc>
          <w:tcPr>
            <w:tcW w:w="0" w:type="auto"/>
            <w:tcBorders>
              <w:top w:val="single" w:sz="6" w:space="0" w:color="000000"/>
            </w:tcBorders>
            <w:hideMark/>
          </w:tcPr>
          <w:p w14:paraId="302EE600" w14:textId="77777777" w:rsidR="00127511" w:rsidRDefault="00127511" w:rsidP="00203BE5">
            <w:pPr>
              <w:pStyle w:val="NormalWeb"/>
              <w:spacing w:before="0" w:beforeAutospacing="0" w:after="0" w:afterAutospacing="0"/>
              <w:rPr>
                <w:sz w:val="20"/>
                <w:szCs w:val="20"/>
              </w:rPr>
            </w:pPr>
            <w:r>
              <w:rPr>
                <w:sz w:val="20"/>
                <w:szCs w:val="20"/>
              </w:rPr>
              <w:t>[--Insert Execute Name--]</w:t>
            </w:r>
          </w:p>
          <w:p w14:paraId="123A5183" w14:textId="77777777" w:rsidR="00127511" w:rsidRDefault="00127511" w:rsidP="00203BE5">
            <w:pPr>
              <w:pStyle w:val="NormalWeb"/>
              <w:spacing w:before="0" w:beforeAutospacing="0" w:after="0" w:afterAutospacing="0"/>
              <w:rPr>
                <w:sz w:val="20"/>
                <w:szCs w:val="20"/>
              </w:rPr>
            </w:pPr>
            <w:r>
              <w:rPr>
                <w:sz w:val="20"/>
                <w:szCs w:val="20"/>
              </w:rPr>
              <w:t>[--Insert Execute Title--]</w:t>
            </w:r>
          </w:p>
        </w:tc>
      </w:tr>
    </w:tbl>
    <w:p w14:paraId="12CB8C45" w14:textId="77777777" w:rsidR="00127511" w:rsidRDefault="00127511" w:rsidP="00127511">
      <w:pPr>
        <w:pStyle w:val="NormalWeb"/>
        <w:spacing w:before="120" w:beforeAutospacing="0" w:after="120" w:afterAutospacing="0"/>
        <w:jc w:val="both"/>
        <w:rPr>
          <w:sz w:val="20"/>
          <w:szCs w:val="20"/>
        </w:rPr>
      </w:pPr>
      <w:r>
        <w:rPr>
          <w:sz w:val="20"/>
          <w:szCs w:val="20"/>
        </w:rPr>
        <w:t>Pursuant to the requirements of the Securities Exchange Act of 1934, this report has been signed below by the following persons on behalf of the registrant and in the capacities and on the dates indicated.</w:t>
      </w:r>
    </w:p>
    <w:p w14:paraId="25D0DE60" w14:textId="77777777" w:rsidR="00127511" w:rsidRDefault="00127511" w:rsidP="00127511">
      <w:pPr>
        <w:pStyle w:val="NormalWeb"/>
        <w:spacing w:before="0" w:beforeAutospacing="0" w:after="0" w:afterAutospacing="0"/>
        <w:rPr>
          <w:sz w:val="20"/>
          <w:szCs w:val="20"/>
        </w:rPr>
      </w:pPr>
      <w:r>
        <w:rPr>
          <w:sz w:val="20"/>
          <w:szCs w:val="20"/>
        </w:rPr>
        <w:t>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318"/>
        <w:gridCol w:w="474"/>
        <w:gridCol w:w="3318"/>
        <w:gridCol w:w="474"/>
        <w:gridCol w:w="1896"/>
      </w:tblGrid>
      <w:tr w:rsidR="00127511" w14:paraId="3AEBAAFC" w14:textId="77777777" w:rsidTr="00203BE5">
        <w:trPr>
          <w:tblCellSpacing w:w="0" w:type="dxa"/>
        </w:trPr>
        <w:tc>
          <w:tcPr>
            <w:tcW w:w="1750" w:type="pct"/>
            <w:tcBorders>
              <w:bottom w:val="single" w:sz="8" w:space="0" w:color="000000"/>
            </w:tcBorders>
            <w:hideMark/>
          </w:tcPr>
          <w:p w14:paraId="58EFE243" w14:textId="77777777" w:rsidR="00127511" w:rsidRDefault="00127511" w:rsidP="00203BE5">
            <w:pPr>
              <w:jc w:val="center"/>
              <w:rPr>
                <w:sz w:val="20"/>
                <w:szCs w:val="20"/>
              </w:rPr>
            </w:pPr>
            <w:r>
              <w:rPr>
                <w:b/>
                <w:bCs/>
                <w:sz w:val="20"/>
                <w:szCs w:val="20"/>
              </w:rPr>
              <w:t>Signature</w:t>
            </w:r>
          </w:p>
        </w:tc>
        <w:tc>
          <w:tcPr>
            <w:tcW w:w="250" w:type="pct"/>
            <w:tcMar>
              <w:top w:w="60" w:type="dxa"/>
              <w:left w:w="60" w:type="dxa"/>
              <w:bottom w:w="20" w:type="dxa"/>
              <w:right w:w="60" w:type="dxa"/>
            </w:tcMar>
            <w:hideMark/>
          </w:tcPr>
          <w:p w14:paraId="05C818EF" w14:textId="77777777" w:rsidR="00127511" w:rsidRDefault="00127511" w:rsidP="00203BE5">
            <w:pPr>
              <w:rPr>
                <w:sz w:val="20"/>
                <w:szCs w:val="20"/>
              </w:rPr>
            </w:pPr>
            <w:r>
              <w:rPr>
                <w:sz w:val="20"/>
                <w:szCs w:val="20"/>
              </w:rPr>
              <w:t> </w:t>
            </w:r>
          </w:p>
        </w:tc>
        <w:tc>
          <w:tcPr>
            <w:tcW w:w="1750" w:type="pct"/>
            <w:tcBorders>
              <w:bottom w:val="single" w:sz="8" w:space="0" w:color="000000"/>
            </w:tcBorders>
            <w:hideMark/>
          </w:tcPr>
          <w:p w14:paraId="68712E36" w14:textId="77777777" w:rsidR="00127511" w:rsidRDefault="00127511" w:rsidP="00203BE5">
            <w:pPr>
              <w:jc w:val="center"/>
              <w:rPr>
                <w:sz w:val="20"/>
                <w:szCs w:val="20"/>
              </w:rPr>
            </w:pPr>
            <w:r>
              <w:rPr>
                <w:b/>
                <w:bCs/>
                <w:sz w:val="20"/>
                <w:szCs w:val="20"/>
              </w:rPr>
              <w:t>Title</w:t>
            </w:r>
          </w:p>
        </w:tc>
        <w:tc>
          <w:tcPr>
            <w:tcW w:w="250" w:type="pct"/>
            <w:tcMar>
              <w:top w:w="60" w:type="dxa"/>
              <w:left w:w="60" w:type="dxa"/>
              <w:bottom w:w="20" w:type="dxa"/>
              <w:right w:w="60" w:type="dxa"/>
            </w:tcMar>
            <w:hideMark/>
          </w:tcPr>
          <w:p w14:paraId="5906BFF5" w14:textId="77777777" w:rsidR="00127511" w:rsidRDefault="00127511" w:rsidP="00203BE5">
            <w:pPr>
              <w:rPr>
                <w:sz w:val="20"/>
                <w:szCs w:val="20"/>
              </w:rPr>
            </w:pPr>
            <w:r>
              <w:rPr>
                <w:sz w:val="20"/>
                <w:szCs w:val="20"/>
              </w:rPr>
              <w:t> </w:t>
            </w:r>
          </w:p>
        </w:tc>
        <w:tc>
          <w:tcPr>
            <w:tcW w:w="1000" w:type="pct"/>
            <w:tcBorders>
              <w:bottom w:val="single" w:sz="8" w:space="0" w:color="000000"/>
            </w:tcBorders>
            <w:hideMark/>
          </w:tcPr>
          <w:p w14:paraId="72FEFAE2" w14:textId="77777777" w:rsidR="00127511" w:rsidRDefault="00127511" w:rsidP="00203BE5">
            <w:pPr>
              <w:jc w:val="center"/>
              <w:rPr>
                <w:sz w:val="20"/>
                <w:szCs w:val="20"/>
              </w:rPr>
            </w:pPr>
            <w:r>
              <w:rPr>
                <w:b/>
                <w:bCs/>
                <w:sz w:val="20"/>
                <w:szCs w:val="20"/>
              </w:rPr>
              <w:t>Date</w:t>
            </w:r>
          </w:p>
        </w:tc>
      </w:tr>
      <w:tr w:rsidR="00127511" w14:paraId="1073F54E" w14:textId="77777777" w:rsidTr="00203BE5">
        <w:trPr>
          <w:tblCellSpacing w:w="0" w:type="dxa"/>
        </w:trPr>
        <w:tc>
          <w:tcPr>
            <w:tcW w:w="0" w:type="auto"/>
            <w:hideMark/>
          </w:tcPr>
          <w:p w14:paraId="7E0B5B30" w14:textId="77777777" w:rsidR="00127511" w:rsidRDefault="00127511" w:rsidP="009E0FD6">
            <w:pPr>
              <w:jc w:val="center"/>
              <w:rPr>
                <w:sz w:val="20"/>
                <w:szCs w:val="20"/>
              </w:rPr>
            </w:pPr>
            <w:r>
              <w:rPr>
                <w:sz w:val="20"/>
                <w:szCs w:val="20"/>
              </w:rPr>
              <w:t>/s/ [--Insert Execute Name--]</w:t>
            </w:r>
          </w:p>
        </w:tc>
        <w:tc>
          <w:tcPr>
            <w:tcW w:w="0" w:type="auto"/>
            <w:hideMark/>
          </w:tcPr>
          <w:p w14:paraId="14B631E2" w14:textId="7E9DF44B" w:rsidR="00127511" w:rsidRDefault="00127511" w:rsidP="009E0FD6">
            <w:pPr>
              <w:jc w:val="center"/>
              <w:rPr>
                <w:sz w:val="20"/>
                <w:szCs w:val="20"/>
              </w:rPr>
            </w:pPr>
          </w:p>
        </w:tc>
        <w:tc>
          <w:tcPr>
            <w:tcW w:w="0" w:type="auto"/>
            <w:hideMark/>
          </w:tcPr>
          <w:p w14:paraId="2CA45EE1" w14:textId="77777777" w:rsidR="00127511" w:rsidRDefault="00127511" w:rsidP="009E0FD6">
            <w:pPr>
              <w:jc w:val="center"/>
              <w:rPr>
                <w:sz w:val="20"/>
                <w:szCs w:val="20"/>
              </w:rPr>
            </w:pPr>
            <w:r>
              <w:rPr>
                <w:sz w:val="20"/>
                <w:szCs w:val="20"/>
              </w:rPr>
              <w:t>[--Insert Title--]</w:t>
            </w:r>
          </w:p>
        </w:tc>
        <w:tc>
          <w:tcPr>
            <w:tcW w:w="0" w:type="auto"/>
            <w:hideMark/>
          </w:tcPr>
          <w:p w14:paraId="38D8A4EC" w14:textId="0CB1D4DD" w:rsidR="00127511" w:rsidRDefault="00127511" w:rsidP="009E0FD6">
            <w:pPr>
              <w:jc w:val="center"/>
              <w:rPr>
                <w:sz w:val="20"/>
                <w:szCs w:val="20"/>
              </w:rPr>
            </w:pPr>
          </w:p>
        </w:tc>
        <w:tc>
          <w:tcPr>
            <w:tcW w:w="0" w:type="auto"/>
            <w:hideMark/>
          </w:tcPr>
          <w:p w14:paraId="6A3BBAA3" w14:textId="77777777" w:rsidR="00127511" w:rsidRDefault="00127511" w:rsidP="009E0FD6">
            <w:pPr>
              <w:jc w:val="center"/>
              <w:rPr>
                <w:sz w:val="20"/>
                <w:szCs w:val="20"/>
              </w:rPr>
            </w:pPr>
            <w:r>
              <w:rPr>
                <w:sz w:val="20"/>
                <w:szCs w:val="20"/>
              </w:rPr>
              <w:t>[--Insert Date--]</w:t>
            </w:r>
          </w:p>
        </w:tc>
      </w:tr>
    </w:tbl>
    <w:p w14:paraId="4B966F00" w14:textId="77777777" w:rsidR="00127511" w:rsidRDefault="00127511" w:rsidP="00127511">
      <w:pPr>
        <w:pStyle w:val="NormalWeb"/>
        <w:spacing w:before="0" w:beforeAutospacing="0" w:after="0" w:afterAutospacing="0"/>
        <w:rPr>
          <w:sz w:val="20"/>
          <w:szCs w:val="20"/>
        </w:rPr>
      </w:pPr>
      <w:r>
        <w:rPr>
          <w:sz w:val="20"/>
          <w:szCs w:val="20"/>
        </w:rPr>
        <w:t> </w:t>
      </w:r>
    </w:p>
    <w:p w14:paraId="652D3FA5" w14:textId="77777777" w:rsidR="001E5C09" w:rsidRDefault="001E5C09" w:rsidP="00127511">
      <w:pPr>
        <w:pStyle w:val="Heading2"/>
        <w:spacing w:before="72"/>
        <w:ind w:left="2050" w:right="2050"/>
        <w:jc w:val="center"/>
      </w:pPr>
    </w:p>
    <w:sectPr w:rsidR="001E5C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7CC3" w14:textId="77777777" w:rsidR="006C0826" w:rsidRDefault="006C0826">
      <w:r>
        <w:separator/>
      </w:r>
    </w:p>
  </w:endnote>
  <w:endnote w:type="continuationSeparator" w:id="0">
    <w:p w14:paraId="4DA25DE9" w14:textId="77777777" w:rsidR="006C0826" w:rsidRDefault="006C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E96F" w14:textId="77777777" w:rsidR="006C0826" w:rsidRDefault="006C0826">
      <w:r>
        <w:separator/>
      </w:r>
    </w:p>
  </w:footnote>
  <w:footnote w:type="continuationSeparator" w:id="0">
    <w:p w14:paraId="66D0FCE7" w14:textId="77777777" w:rsidR="006C0826" w:rsidRDefault="006C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19B9"/>
    <w:multiLevelType w:val="hybridMultilevel"/>
    <w:tmpl w:val="063EC972"/>
    <w:lvl w:ilvl="0" w:tplc="B5BC82D2">
      <w:start w:val="1"/>
      <w:numFmt w:val="lowerLetter"/>
      <w:lvlText w:val="(%1)"/>
      <w:lvlJc w:val="left"/>
      <w:pPr>
        <w:ind w:left="119" w:hanging="306"/>
        <w:jc w:val="left"/>
      </w:pPr>
      <w:rPr>
        <w:rFonts w:ascii="Times New Roman" w:eastAsia="Times New Roman" w:hAnsi="Times New Roman" w:cs="Times New Roman" w:hint="default"/>
        <w:color w:val="231F20"/>
        <w:w w:val="110"/>
        <w:sz w:val="20"/>
        <w:szCs w:val="20"/>
      </w:rPr>
    </w:lvl>
    <w:lvl w:ilvl="1" w:tplc="568A4500">
      <w:numFmt w:val="bullet"/>
      <w:lvlText w:val="•"/>
      <w:lvlJc w:val="left"/>
      <w:pPr>
        <w:ind w:left="1212" w:hanging="306"/>
      </w:pPr>
      <w:rPr>
        <w:rFonts w:hint="default"/>
      </w:rPr>
    </w:lvl>
    <w:lvl w:ilvl="2" w:tplc="82626A82">
      <w:numFmt w:val="bullet"/>
      <w:lvlText w:val="•"/>
      <w:lvlJc w:val="left"/>
      <w:pPr>
        <w:ind w:left="2304" w:hanging="306"/>
      </w:pPr>
      <w:rPr>
        <w:rFonts w:hint="default"/>
      </w:rPr>
    </w:lvl>
    <w:lvl w:ilvl="3" w:tplc="5FA26672">
      <w:numFmt w:val="bullet"/>
      <w:lvlText w:val="•"/>
      <w:lvlJc w:val="left"/>
      <w:pPr>
        <w:ind w:left="3396" w:hanging="306"/>
      </w:pPr>
      <w:rPr>
        <w:rFonts w:hint="default"/>
      </w:rPr>
    </w:lvl>
    <w:lvl w:ilvl="4" w:tplc="7B18E934">
      <w:numFmt w:val="bullet"/>
      <w:lvlText w:val="•"/>
      <w:lvlJc w:val="left"/>
      <w:pPr>
        <w:ind w:left="4488" w:hanging="306"/>
      </w:pPr>
      <w:rPr>
        <w:rFonts w:hint="default"/>
      </w:rPr>
    </w:lvl>
    <w:lvl w:ilvl="5" w:tplc="3564CFF8">
      <w:numFmt w:val="bullet"/>
      <w:lvlText w:val="•"/>
      <w:lvlJc w:val="left"/>
      <w:pPr>
        <w:ind w:left="5580" w:hanging="306"/>
      </w:pPr>
      <w:rPr>
        <w:rFonts w:hint="default"/>
      </w:rPr>
    </w:lvl>
    <w:lvl w:ilvl="6" w:tplc="10CE14B4">
      <w:numFmt w:val="bullet"/>
      <w:lvlText w:val="•"/>
      <w:lvlJc w:val="left"/>
      <w:pPr>
        <w:ind w:left="6672" w:hanging="306"/>
      </w:pPr>
      <w:rPr>
        <w:rFonts w:hint="default"/>
      </w:rPr>
    </w:lvl>
    <w:lvl w:ilvl="7" w:tplc="B582DD24">
      <w:numFmt w:val="bullet"/>
      <w:lvlText w:val="•"/>
      <w:lvlJc w:val="left"/>
      <w:pPr>
        <w:ind w:left="7764" w:hanging="306"/>
      </w:pPr>
      <w:rPr>
        <w:rFonts w:hint="default"/>
      </w:rPr>
    </w:lvl>
    <w:lvl w:ilvl="8" w:tplc="3E4AFB78">
      <w:numFmt w:val="bullet"/>
      <w:lvlText w:val="•"/>
      <w:lvlJc w:val="left"/>
      <w:pPr>
        <w:ind w:left="8856" w:hanging="306"/>
      </w:pPr>
      <w:rPr>
        <w:rFonts w:hint="default"/>
      </w:rPr>
    </w:lvl>
  </w:abstractNum>
  <w:abstractNum w:abstractNumId="1" w15:restartNumberingAfterBreak="0">
    <w:nsid w:val="4A75271C"/>
    <w:multiLevelType w:val="hybridMultilevel"/>
    <w:tmpl w:val="494663DC"/>
    <w:lvl w:ilvl="0" w:tplc="6DA0F7FC">
      <w:start w:val="1"/>
      <w:numFmt w:val="lowerLetter"/>
      <w:lvlText w:val="(%1)"/>
      <w:lvlJc w:val="left"/>
      <w:pPr>
        <w:ind w:left="840" w:hanging="361"/>
        <w:jc w:val="left"/>
      </w:pPr>
      <w:rPr>
        <w:rFonts w:ascii="Times New Roman" w:eastAsia="Times New Roman" w:hAnsi="Times New Roman" w:cs="Times New Roman" w:hint="default"/>
        <w:color w:val="231F20"/>
        <w:w w:val="110"/>
        <w:sz w:val="20"/>
        <w:szCs w:val="20"/>
      </w:rPr>
    </w:lvl>
    <w:lvl w:ilvl="1" w:tplc="289A05A2">
      <w:numFmt w:val="bullet"/>
      <w:lvlText w:val="•"/>
      <w:lvlJc w:val="left"/>
      <w:pPr>
        <w:ind w:left="1860" w:hanging="361"/>
      </w:pPr>
      <w:rPr>
        <w:rFonts w:hint="default"/>
      </w:rPr>
    </w:lvl>
    <w:lvl w:ilvl="2" w:tplc="7C5A2436">
      <w:numFmt w:val="bullet"/>
      <w:lvlText w:val="•"/>
      <w:lvlJc w:val="left"/>
      <w:pPr>
        <w:ind w:left="2880" w:hanging="361"/>
      </w:pPr>
      <w:rPr>
        <w:rFonts w:hint="default"/>
      </w:rPr>
    </w:lvl>
    <w:lvl w:ilvl="3" w:tplc="9CCE3258">
      <w:numFmt w:val="bullet"/>
      <w:lvlText w:val="•"/>
      <w:lvlJc w:val="left"/>
      <w:pPr>
        <w:ind w:left="3900" w:hanging="361"/>
      </w:pPr>
      <w:rPr>
        <w:rFonts w:hint="default"/>
      </w:rPr>
    </w:lvl>
    <w:lvl w:ilvl="4" w:tplc="D1F8D02C">
      <w:numFmt w:val="bullet"/>
      <w:lvlText w:val="•"/>
      <w:lvlJc w:val="left"/>
      <w:pPr>
        <w:ind w:left="4920" w:hanging="361"/>
      </w:pPr>
      <w:rPr>
        <w:rFonts w:hint="default"/>
      </w:rPr>
    </w:lvl>
    <w:lvl w:ilvl="5" w:tplc="B5FE6358">
      <w:numFmt w:val="bullet"/>
      <w:lvlText w:val="•"/>
      <w:lvlJc w:val="left"/>
      <w:pPr>
        <w:ind w:left="5940" w:hanging="361"/>
      </w:pPr>
      <w:rPr>
        <w:rFonts w:hint="default"/>
      </w:rPr>
    </w:lvl>
    <w:lvl w:ilvl="6" w:tplc="8E861722">
      <w:numFmt w:val="bullet"/>
      <w:lvlText w:val="•"/>
      <w:lvlJc w:val="left"/>
      <w:pPr>
        <w:ind w:left="6960" w:hanging="361"/>
      </w:pPr>
      <w:rPr>
        <w:rFonts w:hint="default"/>
      </w:rPr>
    </w:lvl>
    <w:lvl w:ilvl="7" w:tplc="D6B2FE66">
      <w:numFmt w:val="bullet"/>
      <w:lvlText w:val="•"/>
      <w:lvlJc w:val="left"/>
      <w:pPr>
        <w:ind w:left="7980" w:hanging="361"/>
      </w:pPr>
      <w:rPr>
        <w:rFonts w:hint="default"/>
      </w:rPr>
    </w:lvl>
    <w:lvl w:ilvl="8" w:tplc="4CC2153A">
      <w:numFmt w:val="bullet"/>
      <w:lvlText w:val="•"/>
      <w:lvlJc w:val="left"/>
      <w:pPr>
        <w:ind w:left="9000" w:hanging="361"/>
      </w:pPr>
      <w:rPr>
        <w:rFonts w:hint="default"/>
      </w:rPr>
    </w:lvl>
  </w:abstractNum>
  <w:abstractNum w:abstractNumId="2" w15:restartNumberingAfterBreak="0">
    <w:nsid w:val="4B4F5A7E"/>
    <w:multiLevelType w:val="hybridMultilevel"/>
    <w:tmpl w:val="9CFAAB90"/>
    <w:lvl w:ilvl="0" w:tplc="29888D28">
      <w:start w:val="1"/>
      <w:numFmt w:val="lowerLetter"/>
      <w:lvlText w:val="(%1)"/>
      <w:lvlJc w:val="left"/>
      <w:pPr>
        <w:ind w:left="840" w:hanging="361"/>
        <w:jc w:val="left"/>
      </w:pPr>
      <w:rPr>
        <w:rFonts w:ascii="Times New Roman" w:eastAsia="Times New Roman" w:hAnsi="Times New Roman" w:cs="Times New Roman" w:hint="default"/>
        <w:color w:val="231F20"/>
        <w:w w:val="110"/>
        <w:sz w:val="20"/>
        <w:szCs w:val="20"/>
      </w:rPr>
    </w:lvl>
    <w:lvl w:ilvl="1" w:tplc="A6C211D6">
      <w:numFmt w:val="bullet"/>
      <w:lvlText w:val="•"/>
      <w:lvlJc w:val="left"/>
      <w:pPr>
        <w:ind w:left="1860" w:hanging="361"/>
      </w:pPr>
      <w:rPr>
        <w:rFonts w:hint="default"/>
      </w:rPr>
    </w:lvl>
    <w:lvl w:ilvl="2" w:tplc="B6FEC216">
      <w:numFmt w:val="bullet"/>
      <w:lvlText w:val="•"/>
      <w:lvlJc w:val="left"/>
      <w:pPr>
        <w:ind w:left="2880" w:hanging="361"/>
      </w:pPr>
      <w:rPr>
        <w:rFonts w:hint="default"/>
      </w:rPr>
    </w:lvl>
    <w:lvl w:ilvl="3" w:tplc="8286DCFE">
      <w:numFmt w:val="bullet"/>
      <w:lvlText w:val="•"/>
      <w:lvlJc w:val="left"/>
      <w:pPr>
        <w:ind w:left="3900" w:hanging="361"/>
      </w:pPr>
      <w:rPr>
        <w:rFonts w:hint="default"/>
      </w:rPr>
    </w:lvl>
    <w:lvl w:ilvl="4" w:tplc="9FD8CF68">
      <w:numFmt w:val="bullet"/>
      <w:lvlText w:val="•"/>
      <w:lvlJc w:val="left"/>
      <w:pPr>
        <w:ind w:left="4920" w:hanging="361"/>
      </w:pPr>
      <w:rPr>
        <w:rFonts w:hint="default"/>
      </w:rPr>
    </w:lvl>
    <w:lvl w:ilvl="5" w:tplc="4D344B38">
      <w:numFmt w:val="bullet"/>
      <w:lvlText w:val="•"/>
      <w:lvlJc w:val="left"/>
      <w:pPr>
        <w:ind w:left="5940" w:hanging="361"/>
      </w:pPr>
      <w:rPr>
        <w:rFonts w:hint="default"/>
      </w:rPr>
    </w:lvl>
    <w:lvl w:ilvl="6" w:tplc="04383310">
      <w:numFmt w:val="bullet"/>
      <w:lvlText w:val="•"/>
      <w:lvlJc w:val="left"/>
      <w:pPr>
        <w:ind w:left="6960" w:hanging="361"/>
      </w:pPr>
      <w:rPr>
        <w:rFonts w:hint="default"/>
      </w:rPr>
    </w:lvl>
    <w:lvl w:ilvl="7" w:tplc="5028730C">
      <w:numFmt w:val="bullet"/>
      <w:lvlText w:val="•"/>
      <w:lvlJc w:val="left"/>
      <w:pPr>
        <w:ind w:left="7980" w:hanging="361"/>
      </w:pPr>
      <w:rPr>
        <w:rFonts w:hint="default"/>
      </w:rPr>
    </w:lvl>
    <w:lvl w:ilvl="8" w:tplc="066EF18E">
      <w:numFmt w:val="bullet"/>
      <w:lvlText w:val="•"/>
      <w:lvlJc w:val="left"/>
      <w:pPr>
        <w:ind w:left="9000" w:hanging="361"/>
      </w:pPr>
      <w:rPr>
        <w:rFonts w:hint="default"/>
      </w:rPr>
    </w:lvl>
  </w:abstractNum>
  <w:abstractNum w:abstractNumId="3" w15:restartNumberingAfterBreak="0">
    <w:nsid w:val="67DA6B15"/>
    <w:multiLevelType w:val="hybridMultilevel"/>
    <w:tmpl w:val="B00AF1C8"/>
    <w:lvl w:ilvl="0" w:tplc="2E9ECE7A">
      <w:start w:val="1"/>
      <w:numFmt w:val="lowerLetter"/>
      <w:lvlText w:val="(%1)"/>
      <w:lvlJc w:val="left"/>
      <w:pPr>
        <w:ind w:left="839" w:hanging="361"/>
        <w:jc w:val="left"/>
      </w:pPr>
      <w:rPr>
        <w:rFonts w:ascii="Times New Roman" w:eastAsia="Times New Roman" w:hAnsi="Times New Roman" w:cs="Times New Roman" w:hint="default"/>
        <w:color w:val="231F20"/>
        <w:w w:val="110"/>
        <w:sz w:val="20"/>
        <w:szCs w:val="20"/>
      </w:rPr>
    </w:lvl>
    <w:lvl w:ilvl="1" w:tplc="9E56CA34">
      <w:start w:val="1"/>
      <w:numFmt w:val="decimal"/>
      <w:lvlText w:val="(%2)"/>
      <w:lvlJc w:val="left"/>
      <w:pPr>
        <w:ind w:left="1199" w:hanging="360"/>
        <w:jc w:val="left"/>
      </w:pPr>
      <w:rPr>
        <w:rFonts w:ascii="Times New Roman" w:eastAsia="Times New Roman" w:hAnsi="Times New Roman" w:cs="Times New Roman" w:hint="default"/>
        <w:color w:val="231F20"/>
        <w:w w:val="110"/>
        <w:sz w:val="20"/>
        <w:szCs w:val="20"/>
      </w:rPr>
    </w:lvl>
    <w:lvl w:ilvl="2" w:tplc="A8F67F54">
      <w:numFmt w:val="bullet"/>
      <w:lvlText w:val="•"/>
      <w:lvlJc w:val="left"/>
      <w:pPr>
        <w:ind w:left="2293" w:hanging="360"/>
      </w:pPr>
      <w:rPr>
        <w:rFonts w:hint="default"/>
      </w:rPr>
    </w:lvl>
    <w:lvl w:ilvl="3" w:tplc="276C9E8E">
      <w:numFmt w:val="bullet"/>
      <w:lvlText w:val="•"/>
      <w:lvlJc w:val="left"/>
      <w:pPr>
        <w:ind w:left="3386" w:hanging="360"/>
      </w:pPr>
      <w:rPr>
        <w:rFonts w:hint="default"/>
      </w:rPr>
    </w:lvl>
    <w:lvl w:ilvl="4" w:tplc="14486768">
      <w:numFmt w:val="bullet"/>
      <w:lvlText w:val="•"/>
      <w:lvlJc w:val="left"/>
      <w:pPr>
        <w:ind w:left="4480" w:hanging="360"/>
      </w:pPr>
      <w:rPr>
        <w:rFonts w:hint="default"/>
      </w:rPr>
    </w:lvl>
    <w:lvl w:ilvl="5" w:tplc="84145930">
      <w:numFmt w:val="bullet"/>
      <w:lvlText w:val="•"/>
      <w:lvlJc w:val="left"/>
      <w:pPr>
        <w:ind w:left="5573" w:hanging="360"/>
      </w:pPr>
      <w:rPr>
        <w:rFonts w:hint="default"/>
      </w:rPr>
    </w:lvl>
    <w:lvl w:ilvl="6" w:tplc="EABE24AA">
      <w:numFmt w:val="bullet"/>
      <w:lvlText w:val="•"/>
      <w:lvlJc w:val="left"/>
      <w:pPr>
        <w:ind w:left="6666" w:hanging="360"/>
      </w:pPr>
      <w:rPr>
        <w:rFonts w:hint="default"/>
      </w:rPr>
    </w:lvl>
    <w:lvl w:ilvl="7" w:tplc="0540E330">
      <w:numFmt w:val="bullet"/>
      <w:lvlText w:val="•"/>
      <w:lvlJc w:val="left"/>
      <w:pPr>
        <w:ind w:left="7760" w:hanging="360"/>
      </w:pPr>
      <w:rPr>
        <w:rFonts w:hint="default"/>
      </w:rPr>
    </w:lvl>
    <w:lvl w:ilvl="8" w:tplc="5058BDA4">
      <w:numFmt w:val="bullet"/>
      <w:lvlText w:val="•"/>
      <w:lvlJc w:val="left"/>
      <w:pPr>
        <w:ind w:left="8853" w:hanging="360"/>
      </w:pPr>
      <w:rPr>
        <w:rFonts w:hint="default"/>
      </w:rPr>
    </w:lvl>
  </w:abstractNum>
  <w:abstractNum w:abstractNumId="4" w15:restartNumberingAfterBreak="0">
    <w:nsid w:val="6A022663"/>
    <w:multiLevelType w:val="hybridMultilevel"/>
    <w:tmpl w:val="97C0360C"/>
    <w:lvl w:ilvl="0" w:tplc="E32EFA10">
      <w:start w:val="5"/>
      <w:numFmt w:val="decimal"/>
      <w:lvlText w:val="(%1)"/>
      <w:lvlJc w:val="left"/>
      <w:pPr>
        <w:ind w:left="431" w:hanging="312"/>
        <w:jc w:val="left"/>
      </w:pPr>
      <w:rPr>
        <w:rFonts w:ascii="Times New Roman" w:eastAsia="Times New Roman" w:hAnsi="Times New Roman" w:cs="Times New Roman" w:hint="default"/>
        <w:color w:val="231F20"/>
        <w:w w:val="110"/>
        <w:sz w:val="20"/>
        <w:szCs w:val="20"/>
      </w:rPr>
    </w:lvl>
    <w:lvl w:ilvl="1" w:tplc="D8BEAF8E">
      <w:start w:val="1"/>
      <w:numFmt w:val="decimal"/>
      <w:lvlText w:val="(%2)"/>
      <w:lvlJc w:val="left"/>
      <w:pPr>
        <w:ind w:left="840" w:hanging="354"/>
        <w:jc w:val="left"/>
      </w:pPr>
      <w:rPr>
        <w:rFonts w:ascii="Times New Roman" w:eastAsia="Times New Roman" w:hAnsi="Times New Roman" w:cs="Times New Roman" w:hint="default"/>
        <w:color w:val="231F20"/>
        <w:w w:val="110"/>
        <w:sz w:val="20"/>
        <w:szCs w:val="20"/>
      </w:rPr>
    </w:lvl>
    <w:lvl w:ilvl="2" w:tplc="6004FDFA">
      <w:start w:val="1"/>
      <w:numFmt w:val="lowerLetter"/>
      <w:lvlText w:val="(%3)"/>
      <w:lvlJc w:val="left"/>
      <w:pPr>
        <w:ind w:left="851" w:hanging="361"/>
        <w:jc w:val="left"/>
      </w:pPr>
      <w:rPr>
        <w:rFonts w:ascii="Times New Roman" w:eastAsia="Times New Roman" w:hAnsi="Times New Roman" w:cs="Times New Roman" w:hint="default"/>
        <w:color w:val="231F20"/>
        <w:w w:val="110"/>
        <w:sz w:val="20"/>
        <w:szCs w:val="20"/>
      </w:rPr>
    </w:lvl>
    <w:lvl w:ilvl="3" w:tplc="234098E0">
      <w:start w:val="1"/>
      <w:numFmt w:val="decimal"/>
      <w:lvlText w:val="(%4)"/>
      <w:lvlJc w:val="left"/>
      <w:pPr>
        <w:ind w:left="1210" w:hanging="360"/>
        <w:jc w:val="left"/>
      </w:pPr>
      <w:rPr>
        <w:rFonts w:ascii="Times New Roman" w:eastAsia="Times New Roman" w:hAnsi="Times New Roman" w:cs="Times New Roman" w:hint="default"/>
        <w:color w:val="231F20"/>
        <w:w w:val="110"/>
        <w:sz w:val="20"/>
        <w:szCs w:val="20"/>
      </w:rPr>
    </w:lvl>
    <w:lvl w:ilvl="4" w:tplc="6A9433A4">
      <w:numFmt w:val="bullet"/>
      <w:lvlText w:val="•"/>
      <w:lvlJc w:val="left"/>
      <w:pPr>
        <w:ind w:left="1220" w:hanging="360"/>
      </w:pPr>
      <w:rPr>
        <w:rFonts w:hint="default"/>
      </w:rPr>
    </w:lvl>
    <w:lvl w:ilvl="5" w:tplc="8F7857DC">
      <w:numFmt w:val="bullet"/>
      <w:lvlText w:val="•"/>
      <w:lvlJc w:val="left"/>
      <w:pPr>
        <w:ind w:left="2856" w:hanging="360"/>
      </w:pPr>
      <w:rPr>
        <w:rFonts w:hint="default"/>
      </w:rPr>
    </w:lvl>
    <w:lvl w:ilvl="6" w:tplc="16B21FD8">
      <w:numFmt w:val="bullet"/>
      <w:lvlText w:val="•"/>
      <w:lvlJc w:val="left"/>
      <w:pPr>
        <w:ind w:left="4493" w:hanging="360"/>
      </w:pPr>
      <w:rPr>
        <w:rFonts w:hint="default"/>
      </w:rPr>
    </w:lvl>
    <w:lvl w:ilvl="7" w:tplc="FBE2AB84">
      <w:numFmt w:val="bullet"/>
      <w:lvlText w:val="•"/>
      <w:lvlJc w:val="left"/>
      <w:pPr>
        <w:ind w:left="6130" w:hanging="360"/>
      </w:pPr>
      <w:rPr>
        <w:rFonts w:hint="default"/>
      </w:rPr>
    </w:lvl>
    <w:lvl w:ilvl="8" w:tplc="53E865A2">
      <w:numFmt w:val="bullet"/>
      <w:lvlText w:val="•"/>
      <w:lvlJc w:val="left"/>
      <w:pPr>
        <w:ind w:left="7766" w:hanging="360"/>
      </w:pPr>
      <w:rPr>
        <w:rFonts w:hint="default"/>
      </w:rPr>
    </w:lvl>
  </w:abstractNum>
  <w:num w:numId="1" w16cid:durableId="1039160790">
    <w:abstractNumId w:val="0"/>
  </w:num>
  <w:num w:numId="2" w16cid:durableId="93089418">
    <w:abstractNumId w:val="3"/>
  </w:num>
  <w:num w:numId="3" w16cid:durableId="977220682">
    <w:abstractNumId w:val="4"/>
  </w:num>
  <w:num w:numId="4" w16cid:durableId="1885942980">
    <w:abstractNumId w:val="2"/>
  </w:num>
  <w:num w:numId="5" w16cid:durableId="163782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rawingGridHorizontalSpacing w:val="110"/>
  <w:displayHorizontalDrawingGridEvery w:val="2"/>
  <w:characterSpacingControl w:val="doNotCompress"/>
  <w:hdrShapeDefaults>
    <o:shapedefaults v:ext="edit" spidmax="207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MwsDSwMDY0NzA3NzZR0lEKTi0uzszPAykwrgUAeeVyZCwAAAA="/>
  </w:docVars>
  <w:rsids>
    <w:rsidRoot w:val="001E5C09"/>
    <w:rsid w:val="00120133"/>
    <w:rsid w:val="00127511"/>
    <w:rsid w:val="0018434E"/>
    <w:rsid w:val="001E5C09"/>
    <w:rsid w:val="006C0826"/>
    <w:rsid w:val="009E0FD6"/>
    <w:rsid w:val="00A54E8E"/>
    <w:rsid w:val="00CD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301C5286"/>
  <w15:docId w15:val="{3BB19D9C-CC44-4EB6-9290-BC1F7F41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
      <w:ind w:left="2050" w:right="2050"/>
      <w:jc w:val="center"/>
      <w:outlineLvl w:val="0"/>
    </w:pPr>
    <w:rPr>
      <w:b/>
      <w:bCs/>
    </w:rPr>
  </w:style>
  <w:style w:type="paragraph" w:styleId="Heading2">
    <w:name w:val="heading 2"/>
    <w:basedOn w:val="Normal"/>
    <w:uiPriority w:val="1"/>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27511"/>
    <w:pPr>
      <w:widowControl/>
      <w:autoSpaceDE/>
      <w:autoSpaceDN/>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A54E8E"/>
    <w:pPr>
      <w:tabs>
        <w:tab w:val="center" w:pos="4680"/>
        <w:tab w:val="right" w:pos="9360"/>
      </w:tabs>
    </w:pPr>
  </w:style>
  <w:style w:type="character" w:customStyle="1" w:styleId="HeaderChar">
    <w:name w:val="Header Char"/>
    <w:basedOn w:val="DefaultParagraphFont"/>
    <w:link w:val="Header"/>
    <w:uiPriority w:val="99"/>
    <w:rsid w:val="00A54E8E"/>
    <w:rPr>
      <w:rFonts w:ascii="Times New Roman" w:eastAsia="Times New Roman" w:hAnsi="Times New Roman" w:cs="Times New Roman"/>
    </w:rPr>
  </w:style>
  <w:style w:type="paragraph" w:styleId="Footer">
    <w:name w:val="footer"/>
    <w:basedOn w:val="Normal"/>
    <w:link w:val="FooterChar"/>
    <w:uiPriority w:val="99"/>
    <w:unhideWhenUsed/>
    <w:rsid w:val="00A54E8E"/>
    <w:pPr>
      <w:tabs>
        <w:tab w:val="center" w:pos="4680"/>
        <w:tab w:val="right" w:pos="9360"/>
      </w:tabs>
    </w:pPr>
  </w:style>
  <w:style w:type="character" w:customStyle="1" w:styleId="FooterChar">
    <w:name w:val="Footer Char"/>
    <w:basedOn w:val="DefaultParagraphFont"/>
    <w:link w:val="Footer"/>
    <w:uiPriority w:val="99"/>
    <w:rsid w:val="00A54E8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10-K</dc:title>
  <dc:subject>Annual report pursuant to Section 13 or 15(d) </dc:subject>
  <dc:creator>U.S. Securities and Exchange Commission</dc:creator>
  <cp:keywords>SEC 1673; Date.modified: 2019-05-03</cp:keywords>
  <cp:lastModifiedBy>Udhay</cp:lastModifiedBy>
  <cp:revision>6</cp:revision>
  <dcterms:created xsi:type="dcterms:W3CDTF">2019-06-26T07:51:00Z</dcterms:created>
  <dcterms:modified xsi:type="dcterms:W3CDTF">2023-08-17T20:27:00Z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2014-03-24T00:00:00Z</vt:filetime>
  </property>
  <property fmtid="{D5CDD505-2E9C-101B-9397-08002B2CF9AE}" pid="3" name="Creator">
    <vt:lpwstr>PScript5.dll Version 5.2.2</vt:lpwstr>
  </property>
  <property fmtid="{D5CDD505-2E9C-101B-9397-08002B2CF9AE}" pid="4" name="LastSaved">
    <vt:filetime>2019-06-26T00:00:00Z</vt:filetime>
  </property>
</Properties>
</file>